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BBhV — Anspruchsberechtigte bei Pflegeleistungen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Aufwendungen für Pflegeleistungen sind nur beihilfefähig bei beihilfeberechtigten oder berücksichtigungsfähigen Personen</w:t>
      </w:r>
    </w:p>
    <w:p>
      <w:pPr>
        <w:ind w:left="420"/>
      </w:pPr>
      <w:r>
        <w:t xml:space="preserve">1. der Pflegegrade 2 bis 5 nach Maßgabe der §§ 38a bis 39a und</w:t>
      </w:r>
    </w:p>
    <w:p>
      <w:pPr>
        <w:ind w:left="420"/>
      </w:pPr>
      <w:r>
        <w:t xml:space="preserve">2. des Pflegegrades 1 nach § 39b.</w:t>
      </w:r>
    </w:p>
    <w:p>
      <w:r>
        <w:rPr>
          <w:color w:val="555555"/>
          <w:sz w:val="17"/>
        </w:rPr>
        <w:t xml:space="preserve">Zitiervorschlag: § 38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