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BBhV — Unterkunftskosten</w:t>
      </w:r>
    </w:p>
    <w:p>
      <w:r>
        <w:rPr>
          <w:color w:val="555555"/>
          <w:sz w:val="18"/>
        </w:rPr>
        <w:t xml:space="preserve">Bundesbeihilfeverordnung</w:t>
      </w:r>
    </w:p>
    <w:p>
      <w:r>
        <w:rPr>
          <w:color w:val="555555"/>
          <w:sz w:val="18"/>
        </w:rPr>
        <w:t xml:space="preserve">Stand: 10.06.2019 (konsolidierte Textfassung, kein amtliches Inkrafttretensdatum)</w:t>
      </w:r>
    </w:p>
    <w:p>
      <w:r>
        <w:t xml:space="preserve">(1) Aufwendungen für die Unterkunft anlässlich notwendiger auswärtiger ambulanter ärztlicher, zahnärztlicher oder psychotherapeutischer Leistungen sind bis 150 Prozent des Betrags nach § 7 Absatz 1 Satz 1 des Bundesreisekostengesetzes beihilfefähig. Ist eine Begleitperson medizinisch erforderlich, sind Aufwendungen für deren Unterkunft in gleicher Höhe beihilfefähig.</w:t>
      </w:r>
    </w:p>
    <w:p>
      <w:r>
        <w:t xml:space="preserve">(2) Werden ärztlich verordnete Heilmittel in einer Einrichtung verabreicht, die der Betreuung und der Behandlung von Kranken oder Behinderten dient, sind auch Pauschalen beihilfefähig. Dies gilt auch, wenn die Pauschalen einen Verpflegungsanteil enthalten.</w:t>
      </w:r>
    </w:p>
    <w:p>
      <w:r>
        <w:t xml:space="preserve">(3) Aufwendungen nach den Absätzen 1 und 2 sind bei Personen, die nach § 3 beihilfeberechtigt oder bei einer nach § 3 beihilfeberechtigten Person berücksichtigungsfähig sind, auch dann beihilfefähig, wenn sie außerhalb des Gastlandes erbracht werden. Aufwendungen für eine Unterkunft im Ausland sind bis zur Höhe von 150 Prozent des Auslandsübernachtungsgelds (§ 3 Absatz 1 der Auslandsreisekostenverordnung) beihilfefähig.</w:t>
      </w:r>
    </w:p>
    <w:p>
      <w:r>
        <w:rPr>
          <w:color w:val="555555"/>
          <w:sz w:val="17"/>
        </w:rPr>
        <w:t xml:space="preserve">Zitiervorschlag: § 32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