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BBhV — Fahrtkosten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Beihilfefähig sind Aufwendungen für ärztlich verordnete Fahrten</w:t>
      </w:r>
    </w:p>
    <w:p>
      <w:pPr>
        <w:ind w:left="420"/>
      </w:pPr>
      <w:r>
        <w:t xml:space="preserve">1. im Zusammenhang mit einer stationären Krankenbehandlung einschließlich einer vor- und nachstationären Krankenbehandlung,</w:t>
      </w:r>
    </w:p>
    <w:p>
      <w:pPr>
        <w:ind w:left="420"/>
      </w:pPr>
      <w:r>
        <w:t xml:space="preserve">2. anlässlich einer Verlegung in ein anderes Krankenhaus,</w:t>
      </w:r>
    </w:p>
    <w:p>
      <w:pPr>
        <w:ind w:left="420"/>
      </w:pPr>
      <w:r>
        <w:t xml:space="preserve">3. anlässlich einer ambulanten Operation und damit in Zusammenhang stehenden Vor- oder Nachbehandlungen nur, wenn dadurch eine stationäre Krankenbehandlung verkürzt oder vermieden wird,</w:t>
      </w:r>
    </w:p>
    <w:p>
      <w:pPr>
        <w:ind w:left="420"/>
      </w:pPr>
      <w:r>
        <w:t xml:space="preserve">4. mit einem Krankentransportwagen, wenn während der Fahrt eine fachliche Betreuung oder eine fachgerechte Lagerung benötigt wird,</w:t>
      </w:r>
    </w:p>
    <w:p>
      <w:pPr>
        <w:ind w:left="420"/>
      </w:pPr>
      <w:r>
        <w:t xml:space="preserve">5. zur ambulanten Behandlung einer Erkrankung; Gesundheitsvorsorge- und Krebsfrüherkennungsuntersuchungen nach den §§ 25, 25a und 26 des Fünften Buches Sozialgesetzbuch einschließlich Schutzimpfungen im Sinne des § 2 Nummer 9 des Infektionsschutzgesetzes sowie die Versorgung einschließlich Diagnostik in einer geriatrischen Institutsambulanz nach § 118a des Fünften Buches Sozialgesetzbuch sind einer ambulanten Behandlung gleichzusetzen, oder</w:t>
      </w:r>
    </w:p>
    <w:p>
      <w:pPr>
        <w:ind w:left="420"/>
      </w:pPr>
      <w:r>
        <w:t xml:space="preserve">6. um ein untergebrachtes, schwer erkranktes Kind der beihilfeberechtigten oder berücksichtigungsfähigen Person zu besuchen, das das 18. Lebensjahr noch nicht vollendet hat und bei dem zur Sicherung des Therapieerfolgs regelmäßige Besuche der Eltern nötig sind.</w:t>
      </w:r>
    </w:p>
    <w:p>
      <w:r>
        <w:t xml:space="preserve">Satz 1 gilt entsprechend für Fahrten, die durch Zahnärztinnen oder Zahnärzte oder durch Psychotherapeutinnen oder Psychotherapeuten nach § 28 Absatz 1 Satz 1 des Fünften Buches Sozialgesetzbuch verordnet worden sind, wenn die Fahrten im Zusammenhang mit einer zahnärztlichen oder psychotherapeutischen Behandlung stehen.</w:t>
      </w:r>
    </w:p>
    <w:p>
      <w:r>
        <w:t xml:space="preserve">(2) Ohne ärztliche Verordnung sind Aufwendungen beihilfefähig für</w:t>
      </w:r>
    </w:p>
    <w:p>
      <w:pPr>
        <w:ind w:left="420"/>
      </w:pPr>
      <w:r>
        <w:t xml:space="preserve">1. Rettungsfahrten und -flüge, auch wenn eine stationäre Behandlung nicht erforderlich ist,</w:t>
      </w:r>
    </w:p>
    <w:p>
      <w:pPr>
        <w:ind w:left="420"/>
      </w:pPr>
      <w:r>
        <w:t xml:space="preserve">2. notwendige Fahrten zur ambulanten Dialyse, onkologischen Strahlentherapie, parenteralen antineoplastischen Arzneimitteltherapie oder parenteralen onkologischen Chemotherapie,</w:t>
      </w:r>
    </w:p>
    <w:p>
      <w:pPr>
        <w:ind w:left="420"/>
      </w:pPr>
      <w:r>
        <w:t xml:space="preserve">3. Fahrten nach Absatz 1 Nummer 1 bis 5 beihilfeberechtigter oder berücksichtigungsfähiger Personen</w:t>
      </w:r>
    </w:p>
    <w:p>
      <w:pPr>
        <w:ind w:left="780"/>
      </w:pPr>
      <w:r>
        <w:t xml:space="preserve">a) mit einem Schwerbehindertenausweis mit dem Merkzeichen aG, Bl oder H oder</w:t>
      </w:r>
    </w:p>
    <w:p>
      <w:pPr>
        <w:ind w:left="780"/>
      </w:pPr>
      <w:r>
        <w:t xml:space="preserve">b) der Pflegegrade 3 bis 5 oder</w:t>
      </w:r>
    </w:p>
    <w:p>
      <w:pPr>
        <w:ind w:left="420"/>
      </w:pPr>
      <w:r>
        <w:t xml:space="preserve">4. Fahrten anlässlich einer Verlegung in ein anderes Krankenhaus, wenn die Festsetzungsstelle der Verlegung zugestimmt hat.</w:t>
      </w:r>
    </w:p>
    <w:p>
      <w:r>
        <w:t xml:space="preserve">Ist der Anlass der Fahrt aus den Belegen nicht ersichtlich, so ist dieser auf andere Weise nachzuweisen.</w:t>
      </w:r>
    </w:p>
    <w:p>
      <w:r>
        <w:t xml:space="preserve">(3) Wirtschaftlich angemessen sind nur die Fahrten auf dem direkten Weg zwischen dem jeweiligen Aufenthaltsort der beihilfeberechtigten oder berücksichtigungsfähigen Person und dem Ort der nächst erreichbaren geeigneten Behandlungsmöglichkeit, außer es besteht ein zwingender medizinischer Grund für die Behandlung an einem entfernteren Ort.</w:t>
      </w:r>
    </w:p>
    <w:p>
      <w:r>
        <w:t xml:space="preserve">(4) Erstattet werden:</w:t>
      </w:r>
    </w:p>
    <w:p>
      <w:pPr>
        <w:ind w:left="420"/>
      </w:pPr>
      <w:r>
        <w:t xml:space="preserve">1. bei Rettungsfahrten und -flügen sowie bei Fahrten mit Krankentransportwagen der nach dem jeweiligem Landes- oder Kommunalrecht berechnete Betrag; fehlt dieser, gilt § 6 Absatz 3 und 5 Satz 3 und Absatz 6,</w:t>
      </w:r>
    </w:p>
    <w:p>
      <w:pPr>
        <w:ind w:left="420"/>
      </w:pPr>
      <w:r>
        <w:t xml:space="preserve">2. bei Benutzung regelmäßig verkehrender Beförderungsmittel die Kosten in Höhe der niedrigsten Beförderungsklasse,</w:t>
      </w:r>
    </w:p>
    <w:p>
      <w:pPr>
        <w:ind w:left="420"/>
      </w:pPr>
      <w:r>
        <w:t xml:space="preserve">3. bei Benutzung eines privaten Kraftfahrzeugs die Kosten entsprechend § 5 Absatz 1 des Bundesreisekostengesetzes; bei gemeinsamer Fahrt einer beihilfeberechtigten oder berücksichtigungsfähigen Person mit weiteren beihilfeberechtigten oder berücksichtigungsfähigen Personen mit einem Kraftfahrzeug sind die Fahrtkosten insgesamt nur einmal beihilfefähig,</w:t>
      </w:r>
    </w:p>
    <w:p>
      <w:pPr>
        <w:ind w:left="420"/>
      </w:pPr>
      <w:r>
        <w:t xml:space="preserve">4. bei Fahrten mit einem Taxi, wenn ein öffentliches Verkehrsmittel nicht benutzt werden kann, die Kosten bis zur Höhe der nach der jeweiligen Taxiordnung berechneten Taxe.</w:t>
      </w:r>
    </w:p>
    <w:p>
      <w:r>
        <w:t xml:space="preserve">(5) Nicht beihilfefähig sind</w:t>
      </w:r>
    </w:p>
    <w:p>
      <w:pPr>
        <w:ind w:left="420"/>
      </w:pPr>
      <w:r>
        <w:t xml:space="preserve">1. die Kosten für die Rückbeförderung wegen Erkrankung während einer Urlaubsreise oder einer anderen privaten Reise,</w:t>
      </w:r>
    </w:p>
    <w:p>
      <w:pPr>
        <w:ind w:left="420"/>
      </w:pPr>
      <w:r>
        <w:t xml:space="preserve">2. die Kosten für die Beförderung anderer Personen als der erkrankten beihilfeberechtigten oder berücksichtigungsfähigen Person, es sei denn, die Beförderung von Begleitpersonen ist medizinisch notwendig,</w:t>
      </w:r>
    </w:p>
    <w:p>
      <w:pPr>
        <w:ind w:left="420"/>
      </w:pPr>
      <w:r>
        <w:t xml:space="preserve">3. die Kosten für andere als die in Absatz 1 Nummer 6 genannten Besuchsfahrten,</w:t>
      </w:r>
    </w:p>
    <w:p>
      <w:pPr>
        <w:ind w:left="420"/>
      </w:pPr>
      <w:r>
        <w:t xml:space="preserve">4. die Fahrtkosten einschließlich Flugkosten anlässlich von Untersuchungen und Behandlungen außerhalb der Europäischen Union, sofern hierzu das Aufenthaltsland verlassen wird.</w:t>
      </w:r>
    </w:p>
    <w:p>
      <w:r>
        <w:t xml:space="preserve">Kosten nach Satz 1 Nummer 4 sind ausnahmsweise beihilfefähig, wenn zwingende medizinische Gründe für Untersuchungen und Behandlungen außerhalb der Europäischen Union vorliegen. Die Festsetzungsstelle entscheidet in Fällen des Satzes 2 mit Zustimmung der obersten Dienstbehörde. Die Erteilung der Zustimmung bedarf des Einvernehmens des Bundesministeriums des Innern.</w:t>
      </w:r>
    </w:p>
    <w:p>
      <w:r>
        <w:t xml:space="preserve">(6) Ist für Personen, die nach § 3 beihilfeberechtigt oder bei einer nach § 3 beihilfeberechtigten Person berücksichtigungsfähig sind, in Krankheits- oder Geburtsfällen eine notwendige medizinische Versorgung im Gastland nicht gewährleistet, sind die Kosten der Beförderung zum nächstgelegenen geeigneten Behandlungsort einschließlich der Kosten für die Rückfahrt beihilfefähig, wenn</w:t>
      </w:r>
    </w:p>
    <w:p>
      <w:pPr>
        <w:ind w:left="420"/>
      </w:pPr>
      <w:r>
        <w:t xml:space="preserve">1. eine sofortige Behandlung geboten war oder</w:t>
      </w:r>
    </w:p>
    <w:p>
      <w:pPr>
        <w:ind w:left="420"/>
      </w:pPr>
      <w:r>
        <w:t xml:space="preserve">2. die Festsetzungsstelle die Beihilfefähigkeit dieser Aufwendungen vorher dem Grunde nach anerkannt hat; in Ausnahmefällen kann die Anerkennung nachträglich erfolgen.</w:t>
      </w:r>
    </w:p>
    <w:p>
      <w:r>
        <w:t xml:space="preserve">Die Hin- und Rückfahrt gelten als eine Fahrt.</w:t>
      </w:r>
    </w:p>
    <w:p>
      <w:r>
        <w:rPr>
          <w:color w:val="555555"/>
          <w:sz w:val="17"/>
        </w:rPr>
        <w:t xml:space="preserve">Zitiervorschlag: § 31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