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30a BBhV — Neuropsychologische Therapie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Aufwendungen für ambulante neuropsychologische Therapie sind beihilfefähig, wenn sie</w:t>
      </w:r>
    </w:p>
    <w:p>
      <w:pPr>
        <w:ind w:left="420"/>
      </w:pPr>
      <w:r>
        <w:t xml:space="preserve">1. der Behandlung akut erworbener Hirnschädigungen oder Hirnerkrankungen dienen, insbesondere nach Schlaganfall oder Schädel-Hirn-Trauma und</w:t>
      </w:r>
    </w:p>
    <w:p>
      <w:pPr>
        <w:ind w:left="420"/>
      </w:pPr>
      <w:r>
        <w:t xml:space="preserve">2. durchgeführt werden von Fachärztinnen oder Fachärzten</w:t>
      </w:r>
    </w:p>
    <w:p>
      <w:pPr>
        <w:ind w:left="780"/>
      </w:pPr>
      <w:r>
        <w:t xml:space="preserve">a) für Neurologie,</w:t>
      </w:r>
    </w:p>
    <w:p>
      <w:pPr>
        <w:ind w:left="780"/>
      </w:pPr>
      <w:r>
        <w:t xml:space="preserve">b) für Nervenheilkunde, Psychiatrie, Psychiatrie und Psychotherapie,</w:t>
      </w:r>
    </w:p>
    <w:p>
      <w:pPr>
        <w:ind w:left="780"/>
      </w:pPr>
      <w:r>
        <w:t xml:space="preserve">c) Kinder- und Jugendmedizin mit Schwerpunkt Neuropädiatrie oder</w:t>
      </w:r>
    </w:p>
    <w:p>
      <w:pPr>
        <w:ind w:left="780"/>
      </w:pPr>
      <w:r>
        <w:t xml:space="preserve">d) Neurochirurgie und Kinder- und Jugendpsychiatrie und -psychotherapie,</w:t>
      </w:r>
    </w:p>
    <w:p>
      <w:pPr>
        <w:ind w:left="420"/>
      </w:pPr>
      <w:r>
        <w:t xml:space="preserve">die zusätzlich zu ihrer Gebietsbezeichnung über eine neuropsychologische Zusatzqualifikation verfügen.</w:t>
      </w:r>
    </w:p>
    <w:p>
      <w:r>
        <w:t xml:space="preserve">Satz 1 gilt auch bei Behandlungen, die durchgeführt werden von</w:t>
      </w:r>
    </w:p>
    <w:p>
      <w:pPr>
        <w:ind w:left="420"/>
      </w:pPr>
      <w:r>
        <w:t xml:space="preserve">1. Psychotherapeutinnen oder Psychotherapeuten, die aufgrund einer Weiterbildung im Gebiet der neuropsychologischen Psychotherapie die Voraussetzung des Fünften Buches Sozialgesetzbuch zur Eintragung in das Arztregister erfüllen, oder</w:t>
      </w:r>
    </w:p>
    <w:p>
      <w:pPr>
        <w:ind w:left="420"/>
      </w:pPr>
      <w:r>
        <w:t xml:space="preserve">2. folgenden Psychotherapeutinnen oder Psychotherapeuten, wenn diese über eine neuropsychologische Qualifikation verfügen:</w:t>
      </w:r>
    </w:p>
    <w:p>
      <w:pPr>
        <w:ind w:left="780"/>
      </w:pPr>
      <w:r>
        <w:t xml:space="preserve">a) ärztlichen Psychotherapeutinnen oder ärztlichen Psychotherapeuten,</w:t>
      </w:r>
    </w:p>
    <w:p>
      <w:pPr>
        <w:ind w:left="780"/>
      </w:pPr>
      <w:r>
        <w:t xml:space="preserve">b) psychologischen Psychotherapeutinnen oder Psychotherapeuten oder</w:t>
      </w:r>
    </w:p>
    <w:p>
      <w:pPr>
        <w:ind w:left="780"/>
      </w:pPr>
      <w:r>
        <w:t xml:space="preserve">c) Kinder- und Jugendlichenpsychotherapeutinnen oder Kinder- und Jugendlichenpsychotherapeuten.</w:t>
      </w:r>
    </w:p>
    <w:p>
      <w:r>
        <w:t xml:space="preserve">Der Umfang der beihilfefähigen Aufwendungen richtet sich nach Absatz 3.</w:t>
      </w:r>
    </w:p>
    <w:p>
      <w:r>
        <w:t xml:space="preserve">(2) Nicht beihilfefähig sind Aufwendungen für eine ambulante neuropsychologische Therapie, wenn</w:t>
      </w:r>
    </w:p>
    <w:p>
      <w:pPr>
        <w:ind w:left="420"/>
      </w:pPr>
      <w:r>
        <w:t xml:space="preserve">1. ausschließlich angeborene Einschränkungen oder Behinderungen der Hirnleistungsfunktionen ohne sekundäre organische Hirnschädigung behandelt werden, insbesondere Aufmerksamkeitsdefizit-Syndrom mit oder ohne Hyperaktivität (ADHS oder ADS), Intelligenzminderung,</w:t>
      </w:r>
    </w:p>
    <w:p>
      <w:pPr>
        <w:ind w:left="420"/>
      </w:pPr>
      <w:r>
        <w:t xml:space="preserve">2. es sich um Hirnerkrankungen mit progredientem Verlauf im fortgeschrittenen Stadium, insbesondere mittel- und hochgradige Demenz vom Alzheimertyp, handelt,</w:t>
      </w:r>
    </w:p>
    <w:p>
      <w:pPr>
        <w:ind w:left="420"/>
      </w:pPr>
      <w:r>
        <w:t xml:space="preserve">3. die Hirnschädigung oder die Hirnerkrankung mit neuropsychologischen Defiziten bei erwachsenen Patientinnen und Patienten länger als fünf Jahre zurückliegt.</w:t>
      </w:r>
    </w:p>
    <w:p>
      <w:r>
        <w:t xml:space="preserve">(3) Aufwendungen für neuropsychologische Behandlungen sind in folgendem Umfang beihilfefähig:</w:t>
      </w:r>
    </w:p>
    <w:p>
      <w:pPr>
        <w:ind w:left="420"/>
      </w:pPr>
      <w:r>
        <w:t xml:space="preserve">1. bis zu fünf probatorische Sitzungen sowie</w:t>
      </w:r>
    </w:p>
    <w:p>
      <w:pPr>
        <w:ind w:left="420"/>
      </w:pPr>
      <w:r>
        <w:t xml:space="preserve">2. bei Einzelbehandlung, gegebenenfalls unter Einbeziehung von Bezugspersonen</w:t>
      </w:r>
    </w:p>
    <w:p>
      <w:r>
        <w:rPr>
          <w:rFonts w:ascii="Courier New" w:hAnsi="Courier New"/>
          <w:sz w:val="17"/>
        </w:rPr>
        <w:t xml:space="preserve">    wenn eine Behandlungseinheit mindestens 25 Minuten dauert    wenn eine Behandlungseinheit mindestens 50 Minuten dauert</w:t>
      </w:r>
    </w:p>
    <w:p>
      <w:r>
        <w:rPr>
          <w:rFonts w:ascii="Courier New" w:hAnsi="Courier New"/>
          <w:sz w:val="17"/>
        </w:rPr>
        <w:t xml:space="preserve">Regelfall    120 Behandlungseinheiten    60 Behandlungseinheiten</w:t>
      </w:r>
    </w:p>
    <w:p>
      <w:r>
        <w:rPr>
          <w:rFonts w:ascii="Courier New" w:hAnsi="Courier New"/>
          <w:sz w:val="17"/>
        </w:rPr>
        <w:t xml:space="preserve">Ausnahmefall    40 weitere Behandlungseinheiten    20 weitere Behandlungseinheiten</w:t>
      </w:r>
    </w:p>
    <w:p>
      <w:pPr>
        <w:ind w:left="420"/>
      </w:pPr>
      <w:r>
        <w:t xml:space="preserve">3. bei Gruppenbehandlung, bei Kindern und Jugendlichen, gegebenenfalls unter Einbeziehung von Bezugspersonen</w:t>
      </w:r>
    </w:p>
    <w:p>
      <w:r>
        <w:rPr>
          <w:rFonts w:ascii="Courier New" w:hAnsi="Courier New"/>
          <w:sz w:val="17"/>
        </w:rPr>
        <w:t xml:space="preserve">wenn eine Behandlungseinheit mindestens50 Minuten dauert    wenn eine Behandlungseinheit mindestens100 Minuten dauert</w:t>
      </w:r>
    </w:p>
    <w:p>
      <w:r>
        <w:rPr>
          <w:rFonts w:ascii="Courier New" w:hAnsi="Courier New"/>
          <w:sz w:val="17"/>
        </w:rPr>
        <w:t xml:space="preserve">80 Behandlungseinheiten    40 Behandlungseinheiten</w:t>
      </w:r>
    </w:p>
    <w:p>
      <w:r>
        <w:t xml:space="preserve">Bei einer Kombination von Einzel- und Gruppenbehandlung ist die gesamte Behandlung nach Satz 1 Nummer 2 beihilfefähig.</w:t>
      </w:r>
    </w:p>
    <w:p>
      <w:r>
        <w:rPr>
          <w:color w:val="555555"/>
          <w:sz w:val="17"/>
        </w:rPr>
        <w:t xml:space="preserve">Zitiervorschlag: § 30a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https://recht.nulegal.eu/gesetze/BBhV/30a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