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26a BBhV — Behandlung in nicht zugelassenen Krankenhäusern</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Aufwendungen für Behandlungen in Krankenhäusern, die die Voraussetzungen des § 107 Absatz 1 des Fünften Buches Sozialgesetzbuch erfüllen, aber nicht nach § 108 des Fünften Buches Sozialgesetzbuch zugelassen sind, sind wie folgt beihilfefähig:</w:t>
      </w:r>
    </w:p>
    <w:p>
      <w:pPr>
        <w:ind w:left="420"/>
      </w:pPr>
      <w:r>
        <w:t xml:space="preserve">1. bei Indikationen, die in Krankenhäusern mit einer Zulassung nach § 108 des Fünften Buches Sozialgesetzbuch mit Fallpauschalen nach dem Krankenhausentgeltgesetz abgerechnet werden:</w:t>
      </w:r>
    </w:p>
    <w:p>
      <w:pPr>
        <w:ind w:left="780"/>
      </w:pPr>
      <w:r>
        <w:t xml:space="preserve">a) die Aufwendungen für die allgemeinen Krankenhausleistungen (§ 26 Absatz 1 Nummer 2) bis zu dem Betrag, der sich bei Anwendung des Fallpauschalenkatalogs nach § 9 Absatz 1 Nummer 1 des Krankenhausentgeltgesetzes unter Zugrundelegung des zum Zeitpunkt der Leistungserbringung geltenden, einheitlichen Basisfallwertes nach § 10 Absatz 9 Satz 5 und 6 des Krankenhausentgeltgesetzes für die Hauptabteilung ergibt,</w:t>
      </w:r>
    </w:p>
    <w:p>
      <w:pPr>
        <w:ind w:left="780"/>
      </w:pPr>
      <w:r>
        <w:t xml:space="preserve">b) die nach § 17b Absatz 4 des Krankenhausfinanzierungsgesetzes ausgegliederten Pflegepersonalkosten, und zwar für jeden Belegungstag die maßgebliche Bewertungsrelation aus dem Pflegeerlöskatalog nach § 17b Absatz 4 Satz 5 des Krankenhausfinanzierungsgesetzes multipliziert mit dem in § 15 Absatz 2a Satz 1 des Krankenhausentgeltgesetzes genannten Betrag, und</w:t>
      </w:r>
    </w:p>
    <w:p>
      <w:pPr>
        <w:ind w:left="780"/>
      </w:pPr>
      <w:r>
        <w:t xml:space="preserve">c) Zusatzentgelte bis zu der im Zusatzentgeltkatalog nach § 9 Absatz 1 Nummer 2 des Krankenhausentgeltgesetzes ausgewiesenen Höhe;</w:t>
      </w:r>
    </w:p>
    <w:p>
      <w:pPr>
        <w:ind w:left="420"/>
      </w:pPr>
      <w:r>
        <w:t xml:space="preserve">2. bei Indikationen, die in Krankenhäusern mit einer Zulassung nach § 108 des Fünften Buches Sozialgesetzbuch nach dem pauschalierenden Entgeltsystem für psychiatrische und psychosomatische Einrichtungen nach § 17d des Krankenhausfinanzierungsgesetzes und in psychosomatischen Einrichtungen abgerechnet werden:</w:t>
      </w:r>
    </w:p>
    <w:p>
      <w:pPr>
        <w:ind w:left="780"/>
      </w:pPr>
      <w:r>
        <w:t xml:space="preserve">a) das nach Anlage 1a oder Anlage 2a des PEPP-Entgeltkatalogs berechnete Entgelt bei Anwendung des pauschalen Basisentgeltwertes in Höhe von 370 Euro,</w:t>
      </w:r>
    </w:p>
    <w:p>
      <w:pPr>
        <w:ind w:left="780"/>
      </w:pPr>
      <w:r>
        <w:t xml:space="preserve">b) Zusatzentgelte bis zu den in Anlage 3 des PEPP-Entgeltkatalogs ausgewiesenen Beträgen und</w:t>
      </w:r>
    </w:p>
    <w:p>
      <w:pPr>
        <w:ind w:left="780"/>
      </w:pPr>
      <w:r>
        <w:t xml:space="preserve">c) ergänzende Tagesentgelte nach Anlage 5 des PEPP-Entgeltkatalogs bei Anwendung des pauschalen Basisentgeltwertes in Höhe von 370 Euro;</w:t>
      </w:r>
    </w:p>
    <w:p>
      <w:pPr>
        <w:ind w:left="420"/>
      </w:pPr>
      <w:r>
        <w:t xml:space="preserve">maßgebend ist die jeweils geltende, auf der Internetseite des Instituts für das Entgeltsystem im Krankenhaus veröffentlichte Fassung des PEPP-Entgeltkatalogs,</w:t>
      </w:r>
    </w:p>
    <w:p>
      <w:pPr>
        <w:ind w:left="420"/>
      </w:pPr>
      <w:r>
        <w:t xml:space="preserve">3. gesondert berechnete Wahlleistungen für Unterkunft bis zur Höhe von 1,3 Prozent der oberen Grenze des einheitlichen Basisfallwertkorridors, der nach § 10 Absatz 9 des Krankenhausentgeltgesetzes vereinbart ist, täglich,</w:t>
      </w:r>
    </w:p>
    <w:p>
      <w:pPr>
        <w:ind w:left="420"/>
      </w:pPr>
      <w:r>
        <w:t xml:space="preserve">4. bei einer Notfallversorgung, wenn das nächstgelegene Krankenhaus aufgesucht werden musste,</w:t>
      </w:r>
    </w:p>
    <w:p>
      <w:pPr>
        <w:ind w:left="420"/>
      </w:pPr>
      <w:r>
        <w:t xml:space="preserve">5. die Unterbringung einer Begleitperson im Krankenhaus, soweit dies aus medizinischen Gründen notwendig ist (§ 2 Absatz 2 Satz 2 Nummer 3 des Krankenhausentgeltgesetzes).</w:t>
      </w:r>
    </w:p>
    <w:p>
      <w:r>
        <w:t xml:space="preserve">(2) Ist bei einer stationären Behandlung die Anwesenheit einer Begleitperson aus medizinischen Gründen notwendig, eine Mitaufnahme in das Krankenhaus jedoch nicht möglich, sind Aufwendungen für die Unterbringung und Verpflegung der Begleitperson auch außerhalb des Krankenhauses bis zur Höhe der Kosten für eine Mitaufnahme der Begleitperson in das Krankenhaus beihilfefähig.</w:t>
      </w:r>
    </w:p>
    <w:p>
      <w:r>
        <w:t xml:space="preserve">(3) Gesondert in Rechnung gestellte Aufwendungen für ärztliche Leistungen sind, sofern die Abrechnung nach der Anlage zur Gebührenordnung für Ärzte erfolgt, neben den Aufwendungen nach Absatz 1 beihilfefähig.</w:t>
      </w:r>
    </w:p>
    <w:p>
      <w:r>
        <w:t xml:space="preserve">(4) Mit den Beträgen nach Absatz 1 sind Aufwendungen für Leistungen abgegolten, die</w:t>
      </w:r>
    </w:p>
    <w:p>
      <w:pPr>
        <w:ind w:left="420"/>
      </w:pPr>
      <w:r>
        <w:t xml:space="preserve">1. von Krankenhäusern zusätzlich in Rechnung gestellt werden und</w:t>
      </w:r>
    </w:p>
    <w:p>
      <w:pPr>
        <w:ind w:left="420"/>
      </w:pPr>
      <w:r>
        <w:t xml:space="preserve">2. Bestandteile der allgemeinen Krankenhausleistungen nach § 2 Absatz 2 des Krankenhausentgeltgesetzes und § 2 Absatz 2 der Bundespflegesatzverordnung sind.</w:t>
      </w:r>
    </w:p>
    <w:p>
      <w:r>
        <w:t xml:space="preserve">(5) Vor der Aufnahme in ein Krankenhaus nach Absatz 1 kann bei der Festsetzungsstelle eine Übersicht über die voraussichtlich entstehenden Kosten zur Prüfung der Beihilfefähigkeit eingereicht werden.</w:t>
      </w:r>
    </w:p>
    <w:p>
      <w:r>
        <w:t xml:space="preserve">(6) Bei Personen, die nach § 3 beihilfeberechtigt sind oder die bei einer nach § 3 beihilfeberechtigten Person berücksichtigungsfähig sind, sind für Unterkunft und Verpflegung in ausländischen Krankenhäusern unter Berücksichtigung der besonderen Verhältnisse am Behandlungsort die entstandenen Aufwendungen abzüglich eines Betrages von 14,50 Euro täglich beihilfefähig, sofern die Unterbringung derjenigen in einem Zweibettzimmer im Inland nach § 26 Absatz 1 Nummer 5 Buchstabe b entspricht. Satz 1 gilt nicht, wenn aus medizinischen Gründen eine andere Unterbringung notwendig ist. Beihilfefähig sind auch Aufwendungen, die für den Einsatz von Unternehmen entstehen, die bei der Abrechnung von im Ausland erbrachten stationären Leistungen tätig werden.</w:t>
      </w:r>
    </w:p>
    <w:p>
      <w:r>
        <w:rPr>
          <w:color w:val="555555"/>
          <w:sz w:val="17"/>
        </w:rPr>
        <w:t xml:space="preserve">Zitiervorschlag: § 26a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https://recht.nulegal.eu/gesetze/BBhV/26a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