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BBhV — Behandlung in zugelassenen Krankenhäusern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Behandlungen in zugelassenen Krankenhäusern nach § 108 des Fünften Buches Sozialgesetzbuch sind beihilfefähig, soweit sie entstanden sind für</w:t>
      </w:r>
    </w:p>
    <w:p>
      <w:pPr>
        <w:ind w:left="420"/>
      </w:pPr>
      <w:r>
        <w:t xml:space="preserve">1. vorstationäre und nachstationäre Krankenhausbehandlungen nach § 115a des Fünften Buches Sozialgesetzbuch,</w:t>
      </w:r>
    </w:p>
    <w:p>
      <w:pPr>
        <w:ind w:left="420"/>
      </w:pPr>
      <w:r>
        <w:t xml:space="preserve">2. allgemeine Krankenhausleistungen (§ 2 Absatz 2 des Krankenhausentgeltgesetzes und § 2 Absatz 2 der Bundespflegesatzverordnung),</w:t>
      </w:r>
    </w:p>
    <w:p>
      <w:pPr>
        <w:ind w:left="420"/>
      </w:pPr>
      <w:r>
        <w:t xml:space="preserve">3. im Zusammenhang mit den Nummern 1 und 2 berechenbare Leistungen der Belegärztinnen und Belegärzte (§ 18 Absatz 1 Satz 2 des Krankenhausentgeltgesetzes),</w:t>
      </w:r>
    </w:p>
    <w:p>
      <w:pPr>
        <w:ind w:left="420"/>
      </w:pPr>
      <w:r>
        <w:t xml:space="preserve">4. die aus medizinischen Gründen notwendige Unterbringung einer Begleitperson im Krankenhaus (§ 2 Absatz 2 Satz 2 Nummer 3 des Krankenhausentgeltgesetzes),</w:t>
      </w:r>
    </w:p>
    <w:p>
      <w:pPr>
        <w:ind w:left="420"/>
      </w:pPr>
      <w:r>
        <w:t xml:space="preserve">5. Wahlleistungen in Form</w:t>
      </w:r>
    </w:p>
    <w:p>
      <w:pPr>
        <w:ind w:left="780"/>
      </w:pPr>
      <w:r>
        <w:t xml:space="preserve">a) gesondert berechneter wahlärztlicher Leistungen im Sinne des § 17 des Krankenhausentgeltgesetzes und des § 16 Satz 2 der Bundespflegesatzverordnung,</w:t>
      </w:r>
    </w:p>
    <w:p>
      <w:pPr>
        <w:ind w:left="780"/>
      </w:pPr>
      <w:r>
        <w:t xml:space="preserve">b) einer gesondert berechneten Unterkunft im Sinne des § 17 des Krankenhausentgeltgesetzes und des § 16 Satz 2 der Bundespflegesatzverordnung bis zur Höhe von 1,3 Prozent der oberen Grenze des einheitlichen Basisfallwertkorridors, der nach § 10 Absatz 9 des Krankenhausentgeltgesetzes vereinbart ist, täglich, und</w:t>
      </w:r>
    </w:p>
    <w:p>
      <w:pPr>
        <w:ind w:left="780"/>
      </w:pPr>
      <w:r>
        <w:t xml:space="preserve">c) anderer im Zusammenhang mit Leistungen nach den Buchstaben a und b erbrachter ärztlicher Leistungen oder Leistungen nach § 22.</w:t>
      </w:r>
    </w:p>
    <w:p>
      <w:r>
        <w:t xml:space="preserve">(2) Ist bei einer stationären Behandlung die Anwesenheit einer Begleitperson aus medizinischen Gründen notwendig, eine Mitaufnahme in das Krankenhaus jedoch nicht möglich, sind Aufwendungen für die Unterbringung und Verpflegung der Begleitperson auch außerhalb des Krankenhauses bis zur Höhe der Kosten für eine Mitaufnahme der Begleitperson in das Krankenhaus beihilfefähig.</w:t>
      </w:r>
    </w:p>
    <w:p>
      <w:r>
        <w:t xml:space="preserve">(3) Aufwendungen für eine stationsäquivalente psychiatrische Behandlung nach § 115d des Fünften Buches Sozialgesetzbuch sind beihilfefähig.</w:t>
      </w:r>
    </w:p>
    <w:p>
      <w:r>
        <w:rPr>
          <w:color w:val="555555"/>
          <w:sz w:val="17"/>
        </w:rPr>
        <w:t xml:space="preserve">Zitiervorschlag: § 26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