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BBhV — Implantologische Leistungen</w:t>
      </w:r>
    </w:p>
    <w:p>
      <w:r>
        <w:rPr>
          <w:color w:val="555555"/>
          <w:sz w:val="18"/>
        </w:rPr>
        <w:t xml:space="preserve">Bundesbeihilfeverordnung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Aufwendungen für implantologische Leistungen nach Abschnitt K der Anlage 1 zur Gebührenordnung für Zahnärzte und alle damit in Zusammenhang stehenden weiteren Aufwendungen nach der Anlage zur Gebührenordnung für Ärzte und der Anlage 1 zur Gebührenordnung für Zahnärzte sind beihilfefähig bei</w:t>
      </w:r>
    </w:p>
    <w:p>
      <w:pPr>
        <w:ind w:left="420"/>
      </w:pPr>
      <w:r>
        <w:t xml:space="preserve">1. größeren Kiefer- oder Gesichtsdefekten, die ihre Ursache haben in</w:t>
      </w:r>
    </w:p>
    <w:p>
      <w:pPr>
        <w:ind w:left="780"/>
      </w:pPr>
      <w:r>
        <w:t xml:space="preserve">a) Tumoroperationen,</w:t>
      </w:r>
    </w:p>
    <w:p>
      <w:pPr>
        <w:ind w:left="780"/>
      </w:pPr>
      <w:r>
        <w:t xml:space="preserve">b) Entzündungen des Kiefers,</w:t>
      </w:r>
    </w:p>
    <w:p>
      <w:pPr>
        <w:ind w:left="780"/>
      </w:pPr>
      <w:r>
        <w:t xml:space="preserve">c) Operationen infolge großer Zysten,</w:t>
      </w:r>
    </w:p>
    <w:p>
      <w:pPr>
        <w:ind w:left="780"/>
      </w:pPr>
      <w:r>
        <w:t xml:space="preserve">d) Operationen infolge von Osteopathien, sofern keine Kontraindikation für eine Implantatversorgung vorliegt,</w:t>
      </w:r>
    </w:p>
    <w:p>
      <w:pPr>
        <w:ind w:left="780"/>
      </w:pPr>
      <w:r>
        <w:t xml:space="preserve">e) angeborenen Fehlbildungen des Kiefers, Lippen-Kiefer-Gaumen-Spalten, ektodermalen Dysplasien oder</w:t>
      </w:r>
    </w:p>
    <w:p>
      <w:pPr>
        <w:ind w:left="780"/>
      </w:pPr>
      <w:r>
        <w:t xml:space="preserve">f) Unfällen,</w:t>
      </w:r>
    </w:p>
    <w:p>
      <w:pPr>
        <w:ind w:left="420"/>
      </w:pPr>
      <w:r>
        <w:t xml:space="preserve">2. dauerhaft bestehender extremer Xerostomie, insbesondere bei einer Tumorbehandlung,</w:t>
      </w:r>
    </w:p>
    <w:p>
      <w:pPr>
        <w:ind w:left="420"/>
      </w:pPr>
      <w:r>
        <w:t xml:space="preserve">3. generalisierter genetischer Nichtanlage von Zähnen oder</w:t>
      </w:r>
    </w:p>
    <w:p>
      <w:pPr>
        <w:ind w:left="420"/>
      </w:pPr>
      <w:r>
        <w:t xml:space="preserve">4. nicht willentlich beeinflussbaren muskulären Fehlfunktionen im Mund- und Gesichtsbereich.</w:t>
      </w:r>
    </w:p>
    <w:p>
      <w:r>
        <w:t xml:space="preserve">(2) Liegt keiner der in Absatz 1 genannten Fälle vor, sind die Aufwendungen für implantologische Leistungen nach Abschnitt K der Anlage 1 zur Gebührenordnung für Zahnärzte zu 50 Prozent beihilfefähig.</w:t>
      </w:r>
    </w:p>
    <w:p>
      <w:r>
        <w:rPr>
          <w:color w:val="555555"/>
          <w:sz w:val="17"/>
        </w:rPr>
        <w:t xml:space="preserve">Zitiervorschlag: § 15 BBhV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https://recht.nulegal.eu/gesetze/BBhV/15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