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BBesG — Rechtsverordnungen, allgemeine Verwaltungsvorschriften</w:t>
      </w:r>
    </w:p>
    <w:p>
      <w:r>
        <w:rPr>
          <w:color w:val="555555"/>
          <w:sz w:val="18"/>
        </w:rPr>
        <w:t xml:space="preserve">Bundesbesoldungsgesetz</w:t>
      </w:r>
    </w:p>
    <w:p>
      <w:r>
        <w:rPr>
          <w:color w:val="555555"/>
          <w:sz w:val="18"/>
        </w:rPr>
        <w:t xml:space="preserve">Stand: 10.01.2020 (konsolidierte Textfassung, kein amtliches Inkrafttretensdatum)</w:t>
      </w:r>
    </w:p>
    <w:p>
      <w:r>
        <w:t xml:space="preserve">(1) Rechtsverordnungen nach diesem Gesetz bedürfen nicht der Zustimmung des Bundesrates.</w:t>
      </w:r>
    </w:p>
    <w:p>
      <w:r>
        <w:t xml:space="preserve">(2) Allgemeine Verwaltungsvorschriften erlässt das Bundesministerium des Innern, für Bau und Heimat, wenn gesetzlich nichts anderes bestimmt ist. Soweit die Besoldung der Richter und Staatsanwälte berührt ist, erlässt sie das Bundesministerium des Innern, für Bau und Heimat im Einvernehmen mit dem Bundesministerium der Justiz und für Verbraucherschutz. Soweit die Besoldung der Soldaten berührt ist, erlässt sie das Bundesministerium des Innern, für Bau und Heimat im Einvernehmen mit dem Bundesministerium der Verteidigung.</w:t>
      </w:r>
    </w:p>
    <w:p>
      <w:r>
        <w:rPr>
          <w:color w:val="555555"/>
          <w:sz w:val="17"/>
        </w:rPr>
        <w:t xml:space="preserve">Zitiervorschlag: § 71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