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50a BBesG — Vergütung für Soldaten mit besonderer zeitlicher Belastung</w:t>
      </w:r>
    </w:p>
    <w:p>
      <w:r>
        <w:rPr>
          <w:color w:val="555555"/>
          <w:sz w:val="18"/>
        </w:rPr>
        <w:t xml:space="preserve">Bundesbesoldungsgesetz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Soldaten mit Dienstbezügen nach der Bundesbesoldungsordnung A erhalten für tatsächlich geleistete Dienste in den in § 30c Absatz 4 des Soldatengesetzes genannten Fällen eine Vergütung, soweit ein über einen dienstfreien Tag im Kalendermonat hinausgehender zeitlicher Ausgleich nicht gewährt werden kann.</w:t>
      </w:r>
    </w:p>
    <w:p>
      <w:r>
        <w:t xml:space="preserve">(2) Die Vergütung beträgt 101 Euro für jeden Tag, für den keine Freistellung vom Dienst gewährt werden kann.</w:t>
      </w:r>
    </w:p>
    <w:p>
      <w:r>
        <w:t xml:space="preserve">(3) Die Vergütung wird nicht gewährt</w:t>
      </w:r>
    </w:p>
    <w:p>
      <w:pPr>
        <w:ind w:left="420"/>
      </w:pPr>
      <w:r>
        <w:t xml:space="preserve">1. neben Auslandsbesoldung nach Abschnitt 5,</w:t>
      </w:r>
    </w:p>
    <w:p>
      <w:pPr>
        <w:ind w:left="420"/>
      </w:pPr>
      <w:r>
        <w:t xml:space="preserve">2. für Dienst, der als erzieherische Maßnahme angeordnet worden ist, sowie für Dienst, der während der Vollstreckung von gerichtlicher Freiheitsentziehung, Disziplinararrest oder Ausgangsbeschränkung geleistet worden ist,</w:t>
      </w:r>
    </w:p>
    <w:p>
      <w:pPr>
        <w:ind w:left="420"/>
      </w:pPr>
      <w:r>
        <w:t xml:space="preserve">3. im Spannungs- oder Verteidigungsfall,</w:t>
      </w:r>
    </w:p>
    <w:p>
      <w:pPr>
        <w:ind w:left="420"/>
      </w:pPr>
      <w:r>
        <w:t xml:space="preserve">4. für Dienst im Bereitschaftsfall.</w:t>
      </w:r>
    </w:p>
    <w:p>
      <w:r>
        <w:t xml:space="preserve">Abweichend von Satz 1 Nummer 1 kann die Vergütung neben Auslandsdienstbezügen nach § 52 bei soldatischen Tätigkeiten in den Streitkräften gewährt werden, wenn eine Freistellung vom Dienst aus den folgenden zwingenden dienstlichen Gründen nicht möglich ist:</w:t>
      </w:r>
    </w:p>
    <w:p>
      <w:pPr>
        <w:ind w:left="420"/>
      </w:pPr>
      <w:r>
        <w:t xml:space="preserve">1. Sicherstellung der militärischen Einsatzbereitschaft im Rahmen der Landes- und Bündnisverteidigung,</w:t>
      </w:r>
    </w:p>
    <w:p>
      <w:pPr>
        <w:ind w:left="420"/>
      </w:pPr>
      <w:r>
        <w:t xml:space="preserve">2. weitere Teilnahme an angeordnetem Dienst außerhalb des Grundbetriebs nach § 30c Absatz 4 des Soldatengesetzes oder</w:t>
      </w:r>
    </w:p>
    <w:p>
      <w:pPr>
        <w:ind w:left="420"/>
      </w:pPr>
      <w:r>
        <w:t xml:space="preserve">3. dienstlich notwendige Teilnahme an militärfachlichen und laufbahnspezifischen Ausbildungen.</w:t>
      </w:r>
    </w:p>
    <w:p>
      <w:r>
        <w:t xml:space="preserve">(4) Neben der Vergütung nach Absatz 1 wird keine Vergütung nach den §§ 50 und 50b gewährt.</w:t>
      </w:r>
    </w:p>
    <w:p>
      <w:r>
        <w:rPr>
          <w:color w:val="555555"/>
          <w:sz w:val="17"/>
        </w:rPr>
        <w:t xml:space="preserve">Zitiervorschlag: § 50a BBesG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https://recht.nulegal.eu/gesetze/BBesG/50a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