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3a BBesG — Besoldungskürzung</w:t>
      </w:r>
    </w:p>
    <w:p>
      <w:r>
        <w:rPr>
          <w:color w:val="555555"/>
          <w:sz w:val="18"/>
        </w:rPr>
        <w:t xml:space="preserve">Bundesbesoldungsgesetz</w:t>
      </w:r>
    </w:p>
    <w:p>
      <w:r>
        <w:rPr>
          <w:color w:val="555555"/>
          <w:sz w:val="18"/>
        </w:rPr>
        <w:t xml:space="preserve">Außer Kraft: § 3a ist seit 10.01.2020 nicht mehr im BBesG enthalten. Angezeigt wird die letzte bekannte Fassung, Stand 10.06.2019.</w:t>
      </w:r>
    </w:p>
    <w:p>
      <w:r>
        <w:t xml:space="preserve">(1) Der Anspruch auf monatliche Dienst- und Anwärterbezüge wird um 0,5 Prozent eines vollen Monatsbezuges abgesenkt. Satz 1 gilt nicht für Beamte, Richter und Soldaten in Dienststellen in den Ländern, in denen die am 31. Dezember 1993 bestehende Anzahl der gesetzlichen landesweiten Feiertage um einen Feiertag, der stets auf einen Werktag fiel, vermindert worden ist.</w:t>
      </w:r>
    </w:p>
    <w:p>
      <w:r>
        <w:t xml:space="preserve">(2) Die Aufhebung eines Feiertages wirkt für das gesamte Kalenderjahr. Handelt es sich um einen Feiertag, der im laufenden Kalenderjahr vor dem Zeitpunkt des Inkrafttretens der Regelung über die Streichung liegt, wirkt die Aufhebung erst im folgenden Kalenderjahr.</w:t>
      </w:r>
    </w:p>
    <w:p>
      <w:r>
        <w:rPr>
          <w:color w:val="555555"/>
          <w:sz w:val="17"/>
        </w:rPr>
        <w:t xml:space="preserve">Zitiervorschlag: § 3a BBesG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https://recht.nulegal.eu/gesetze/BBesG/3a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