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BBesG — Bemessung des Grundgehaltes</w:t>
      </w:r>
    </w:p>
    <w:p>
      <w:r>
        <w:rPr>
          <w:color w:val="555555"/>
          <w:sz w:val="18"/>
        </w:rPr>
        <w:t xml:space="preserve">Bundesbesoldungsgesetz</w:t>
      </w:r>
    </w:p>
    <w:p>
      <w:r>
        <w:rPr>
          <w:color w:val="555555"/>
          <w:sz w:val="18"/>
        </w:rPr>
        <w:t xml:space="preserve">Stand: 10.01.2020 (konsolidierte Textfassung, kein amtliches Inkrafttretensdatum)</w:t>
      </w:r>
    </w:p>
    <w:p>
      <w:r>
        <w:t xml:space="preserve">(1) Das Grundgehalt wird, soweit gesetzlich nichts Anderes bestimmt ist, nach Stufen bemessen. Das Aufsteigen in den Stufen erfolgt entsprechend den in § 27 Absatz 3 Satz 1 genannten Zeiträumen. Zeiten ohne Anspruch auf Dienstbezüge verzögern den Aufstieg um diese Zeiten; die Zeiten sind auf volle Monate abzurunden.</w:t>
      </w:r>
    </w:p>
    <w:p>
      <w:r>
        <w:t xml:space="preserve">(2) Mit der ersten Ernennung mit Anspruch auf Dienstbezüge im Anwendungsbereich dieses Gesetzes wird grundsätzlich ein Grundgehalt der Stufe 1 festgesetzt, soweit nicht nach Absatz 3 Zeiten anerkannt werden. Die Stufe wird mit Wirkung vom Ersten des Monats festgesetzt, in dem die Ernennung wirksam wird; die Stufenfestsetzung ist dem Richter oder Staatsanwalt schriftlich mitzuteilen. Die Sätze 1 und 2 gelten entsprechend für</w:t>
      </w:r>
    </w:p>
    <w:p>
      <w:pPr>
        <w:ind w:left="420"/>
      </w:pPr>
      <w:r>
        <w:t xml:space="preserve">1. die Versetzung, die Übernahme und den Übertritt in den Dienst des Bundes,</w:t>
      </w:r>
    </w:p>
    <w:p>
      <w:pPr>
        <w:ind w:left="420"/>
      </w:pPr>
      <w:r>
        <w:t xml:space="preserve">2. den Wechsel aus einem Amt der Bundesbesoldungsordnungen A, B, W oder C in ein Amt der Bundesbesoldungsordnung R sowie</w:t>
      </w:r>
    </w:p>
    <w:p>
      <w:pPr>
        <w:ind w:left="420"/>
      </w:pPr>
      <w:r>
        <w:t xml:space="preserve">3. die Einstellung eines ehemaligen Beamten, Richters, Berufssoldaten oder Soldaten auf Zeit in ein Amt der Bundesbesoldungsordnung R.</w:t>
      </w:r>
    </w:p>
    <w:p>
      <w:r>
        <w:t xml:space="preserve">(3) Die §§ 28 und 30 sind entsprechend anzuwenden.</w:t>
      </w:r>
    </w:p>
    <w:p>
      <w:r>
        <w:t xml:space="preserve">(4) Der Anspruch auf das Aufsteigen in den Stufen ruht für die Dauer einer vorläufigen Dienstenthebung. Führt ein Disziplinarverfahren zur Entfernung aus dem Dienst oder endet das Dienstverhältnis durch Entlassung auf Antrag des Richters oder Staatsanwaltes oder infolge strafgerichtlicher Verurteilung, so erlischt der Anspruch auch für die Zeit des Ruhens.</w:t>
      </w:r>
    </w:p>
    <w:p>
      <w:r>
        <w:rPr>
          <w:color w:val="555555"/>
          <w:sz w:val="17"/>
        </w:rPr>
        <w:t xml:space="preserve">Zitiervorschlag: § 38 BBesG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https://recht.nulegal.eu/gesetze/BBesG/38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