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BBesG — Leistungsbezüge</w:t>
      </w:r>
    </w:p>
    <w:p>
      <w:r>
        <w:rPr>
          <w:color w:val="555555"/>
          <w:sz w:val="18"/>
        </w:rPr>
        <w:t xml:space="preserve">Bundesbesoldungsgesetz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In den Besoldungsgruppen W 2 und W 3 werden nach Maßgabe der nachfolgenden Vorschriften neben dem als Mindestbezug gewährten Grundgehalt variable Leistungsbezüge vergeben:</w:t>
      </w:r>
    </w:p>
    <w:p>
      <w:pPr>
        <w:ind w:left="420"/>
      </w:pPr>
      <w:r>
        <w:t xml:space="preserve">1. aus Anlass von Berufungs- und Bleibeverhandlungen,</w:t>
      </w:r>
    </w:p>
    <w:p>
      <w:pPr>
        <w:ind w:left="420"/>
      </w:pPr>
      <w:r>
        <w:t xml:space="preserve">2. für besondere Leistungen in Forschung, Lehre, Kunst, Weiterbildung und Nachwuchsförderung sowie</w:t>
      </w:r>
    </w:p>
    <w:p>
      <w:pPr>
        <w:ind w:left="420"/>
      </w:pPr>
      <w:r>
        <w:t xml:space="preserve">3. für die Wahrnehmung von Funktionen oder besonderen Aufgaben im Rahmen der Hochschulselbstverwaltung oder der Hochschulleitung.</w:t>
      </w:r>
    </w:p>
    <w:p>
      <w:r>
        <w:t xml:space="preserve">Leistungsbezüge nach Satz 1 Nummer 1 und 2 können befristet oder unbefristet sowie als Einmalzahlung vergeben werden. Leistungsbezüge nach Satz 1 Nummer 3 werden für die Dauer der Wahrnehmung der Funktion oder Aufgabe gewährt.</w:t>
      </w:r>
    </w:p>
    <w:p>
      <w:r>
        <w:t xml:space="preserve">(2) Leistungsbezüge dürfen den Unterschiedsbetrag zwischen den Grundgehältern der Besoldungsgruppe W 3 und der Besoldungsgruppe B 10 übersteigen, wenn</w:t>
      </w:r>
    </w:p>
    <w:p>
      <w:pPr>
        <w:ind w:left="420"/>
      </w:pPr>
      <w:r>
        <w:t xml:space="preserve">1. dies erforderlich ist, um den Professor aus dem Bereich außerhalb der deutschen Hochschulen zu gewinnen oder um die Abwanderung des Professors in diesen Bereich abzuwenden,</w:t>
      </w:r>
    </w:p>
    <w:p>
      <w:pPr>
        <w:ind w:left="420"/>
      </w:pPr>
      <w:r>
        <w:t xml:space="preserve">2. der Professor bereits Leistungsbezüge erhält, die den Unterschiedsbetrag zwischen den Grundgehältern der Besoldungsgruppe W 3 und der Besoldungsgruppe B 10 übersteigen, und dies erforderlich ist, um den Professor für eine andere deutsche Hochschule zu gewinnen oder um seine Abwanderung an eine andere deutsche Hochschule zu verhindern,</w:t>
      </w:r>
    </w:p>
    <w:p>
      <w:pPr>
        <w:ind w:left="420"/>
      </w:pPr>
      <w:r>
        <w:t xml:space="preserve">3. die Anwendung des § 77a zu einer Überschreitung des Unterschiedsbetrages führt.</w:t>
      </w:r>
    </w:p>
    <w:p>
      <w:r>
        <w:t xml:space="preserve">Satz 1 gilt entsprechend für hauptberufliche Leiter von Hochschulen und Mitglieder von Leitungsgremien an Hochschulen, die nicht Professor sind.</w:t>
      </w:r>
    </w:p>
    <w:p>
      <w:r>
        <w:t xml:space="preserve">(3) Leistungsbezüge nach Absatz 1 Satz 1 Nummer 1 und 2 sind bis zur Höhe von zusammen 22 Prozent des jeweiligen Grundgehalts ruhegehaltfähig, soweit sie unbefristet gewährt und jeweils mindestens zwei Jahre bezogen worden sind; werden sie befristet gewährt, können sie bei wiederholter Vergabe für ruhegehaltfähig erklärt werden. Für Leistungsbezüge nach Absatz 1 Satz 1 Nummer 3 gilt § 15a des Beamtenversorgungsgesetzes entsprechend mit der Maßgabe, dass der Betrag der Leistungsbezüge als Unterschiedsbetrag gilt. Leistungsbezüge nach Absatz 1 Satz 1 Nummer 1 und 2 können über den Prozentsatz nach Satz 1 hinaus für ruhegehaltfähig erklärt werden. Treffen ruhegehaltfähige Leistungsbezüge nach Absatz 1 Satz 1 Nummer 1 und 2 mit solchen nach Absatz 1 Satz 1 Nummer 3 zusammen, die vor Beginn des Bemessungszeitraumes nach Satz 1 vergeben worden sind, wird nur der bei der Berechnung des Ruhegehalts für den Beamten günstigere Betrag als ruhegehaltfähiger Dienstbezug berücksichtigt.</w:t>
      </w:r>
    </w:p>
    <w:p>
      <w:r>
        <w:t xml:space="preserve">(4) Das Nähere zur Gewährung der Leistungsbezüge regeln durch Rechtsverordnung ohne Zustimmung des Bundesrates</w:t>
      </w:r>
    </w:p>
    <w:p>
      <w:pPr>
        <w:ind w:left="420"/>
      </w:pPr>
      <w:r>
        <w:t xml:space="preserve">1. das Bundesministerium der Verteidigung für seinen Geschäftsbereich,</w:t>
      </w:r>
    </w:p>
    <w:p>
      <w:pPr>
        <w:ind w:left="420"/>
      </w:pPr>
      <w:r>
        <w:t xml:space="preserve">2. das Bundesministerium des Innern, für Bau und Heimat im Einvernehmen mit dem für den jeweiligen Fachbereich zuständigen Bundesministerium für die Fachbereiche der Hochschule des Bundes für öffentliche Verwaltung sowie</w:t>
      </w:r>
    </w:p>
    <w:p>
      <w:pPr>
        <w:ind w:left="420"/>
      </w:pPr>
      <w:r>
        <w:t xml:space="preserve">3. das Bundesministerium für Arbeit und Soziales im Einvernehmen mit dem Bundesministerium des Innern, für Bau und Heimat für die Hochschule der Bundesagentur für Arbeit.</w:t>
      </w:r>
    </w:p>
    <w:p>
      <w:r>
        <w:t xml:space="preserve">Insbesondere sind Bestimmungen zu treffen</w:t>
      </w:r>
    </w:p>
    <w:p>
      <w:pPr>
        <w:ind w:left="420"/>
      </w:pPr>
      <w:r>
        <w:t xml:space="preserve">1. über das Vergabeverfahren, über die Zuständigkeit für die Vergabe sowie über die Voraussetzungen und die Kriterien der Vergabe,</w:t>
      </w:r>
    </w:p>
    <w:p>
      <w:pPr>
        <w:ind w:left="420"/>
      </w:pPr>
      <w:r>
        <w:t xml:space="preserve">2. zur Ruhegehaltfähigkeit unbefristet gewährter Leistungsbezüge, die 22 Prozent des jeweiligen Grundgehalts übersteigen (Absatz 3 Satz 3), und von befristet gewährten Leistungsbezügen (Absatz 3 Satz 1 zweiter Halbsatz) sowie</w:t>
      </w:r>
    </w:p>
    <w:p>
      <w:pPr>
        <w:ind w:left="420"/>
      </w:pPr>
      <w:r>
        <w:t xml:space="preserve">3. über die Erhöhung oder Verminderung von Leistungsbezügen aus Anlass von Besoldungsanpassungen nach § 14.</w:t>
      </w:r>
    </w:p>
    <w:p>
      <w:r>
        <w:t xml:space="preserve">(5) (weggefallen)</w:t>
      </w:r>
    </w:p>
    <w:p>
      <w:r>
        <w:rPr>
          <w:color w:val="555555"/>
          <w:sz w:val="17"/>
        </w:rPr>
        <w:t xml:space="preserve">Zitiervorschlag: § 33 BBesG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https://recht.nulegal.eu/gesetze/BBesG/33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