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BBesG — Öffentlich-rechtliche Dienstherren</w:t>
      </w:r>
    </w:p>
    <w:p>
      <w:r>
        <w:rPr>
          <w:color w:val="555555"/>
          <w:sz w:val="18"/>
        </w:rPr>
        <w:t xml:space="preserve">Bundesbesoldungsgesetz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Öffentlich-rechtliche Dienstherren im Sinne dieses Gesetzes sind der Bund, die Länder, die Gemeinden (Gemeindeverbände) und andere Körperschaften, Anstalten und Stiftungen des öffentlichen Rechts mit Ausnahme der öffentlich-rechtlichen Religionsgesellschaften und ihrer Verbände.</w:t>
      </w:r>
    </w:p>
    <w:p>
      <w:r>
        <w:t xml:space="preserve">(2) Der Tätigkeit im Dienst eines öffentlich-rechtlichen Dienstherrn stehen gleich:</w:t>
      </w:r>
    </w:p>
    <w:p>
      <w:pPr>
        <w:ind w:left="420"/>
      </w:pPr>
      <w:r>
        <w:t xml:space="preserve">1. die gleichartige Tätigkeit</w:t>
      </w:r>
    </w:p>
    <w:p>
      <w:pPr>
        <w:ind w:left="780"/>
      </w:pPr>
      <w:r>
        <w:t xml:space="preserve">a) im öffentlichen Dienst eines Organs, einer Einrichtung oder eines Mitgliedstaats der Europäischen Union oder</w:t>
      </w:r>
    </w:p>
    <w:p>
      <w:pPr>
        <w:ind w:left="780"/>
      </w:pPr>
      <w:r>
        <w:t xml:space="preserve">b) bei einer öffentlichen zwischenstaatlichen oder überstaatlichen Einrichtung oder Verwaltung und</w:t>
      </w:r>
    </w:p>
    <w:p>
      <w:pPr>
        <w:ind w:left="420"/>
      </w:pPr>
      <w:r>
        <w:t xml:space="preserve">2. die von volksdeutschen Vertriebenen und Spätaussiedlern ausgeübte gleichartige Tätigkeit im Dienst eines öffentlich-rechtlichen Dienstherrn ihres Herkunftslandes.</w:t>
      </w:r>
    </w:p>
    <w:p>
      <w:r>
        <w:rPr>
          <w:color w:val="555555"/>
          <w:sz w:val="17"/>
        </w:rPr>
        <w:t xml:space="preserve">Zitiervorschlag: § 29 BBesG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https://recht.nulegal.eu/gesetze/BBesG/29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