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BBesG — Grundsatz der funktionsgerechten Besoldung</w:t>
      </w:r>
    </w:p>
    <w:p>
      <w:r>
        <w:rPr>
          <w:color w:val="555555"/>
          <w:sz w:val="18"/>
        </w:rPr>
        <w:t xml:space="preserve">Bundesbesoldungsgesetz</w:t>
      </w:r>
    </w:p>
    <w:p>
      <w:r>
        <w:rPr>
          <w:color w:val="555555"/>
          <w:sz w:val="18"/>
        </w:rPr>
        <w:t xml:space="preserve">Stand: 01.08.2021 (konsolidierte Textfassung, kein amtliches Inkrafttretensdatum)</w:t>
      </w:r>
    </w:p>
    <w:p>
      <w:r>
        <w:t xml:space="preserve">(1) Die Funktionen der Beamten und Soldaten sind nach den mit ihnen verbundenen Anforderungen sachgerecht zu bewerten und Ämtern zuzuordnen. Eine Funktion kann bis zu drei Ämtern einer Laufbahngruppe, in obersten Bundesbehörden allen Ämtern einer Laufbahngruppe zugeordnet werden. Bei Soldaten gilt dies in der Laufbahngruppe der Mannschaften für alle Dienstgrade und in der Laufbahngruppe der Unteroffiziere für bis zu vier Dienstgrade.</w:t>
      </w:r>
    </w:p>
    <w:p>
      <w:r>
        <w:t xml:space="preserve">(2) Abweichend von Absatz 1 Satz 1 und 2 kann in der Bundesbesoldungsordnung B jede Funktion nur einem Amt zugeordnet werden. Für die Zuordnung zu einem Amt der Bundesbesoldungsordnung B, das eine Grundamtsbezeichnung trägt, bedarf die zuständige oberste Bundesbehörde des Einvernehmens des Bundesministeriums des Innern, für Bau und Heimat und des Bundesministeriums der Finanzen.</w:t>
      </w:r>
    </w:p>
    <w:p>
      <w:r>
        <w:rPr>
          <w:color w:val="555555"/>
          <w:sz w:val="17"/>
        </w:rPr>
        <w:t xml:space="preserve">Zitiervorschlag: § 18 BBesG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https://recht.nulegal.eu/gesetze/BBesG/18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