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17b BBesG — Lebenspartnerschaft</w:t>
      </w:r>
    </w:p>
    <w:p>
      <w:r>
        <w:rPr>
          <w:color w:val="555555"/>
          <w:sz w:val="18"/>
        </w:rPr>
        <w:t xml:space="preserve">Bundesbesoldungsgesetz</w:t>
      </w:r>
    </w:p>
    <w:p>
      <w:r>
        <w:rPr>
          <w:color w:val="555555"/>
          <w:sz w:val="18"/>
        </w:rPr>
        <w:t xml:space="preserve">Stand: 10.06.2019 (konsolidierte Textfassung, kein amtliches Inkrafttretensdatum)</w:t>
      </w:r>
    </w:p>
    <w:p>
      <w:r>
        <w:t xml:space="preserve">Die Vorschriften dieses Gesetzes, die sich auf das Bestehen oder das frühere Bestehen einer Ehe beziehen, gelten entsprechend für das Bestehen oder das frühere Bestehen einer Lebenspartnerschaft. Die Vorschriften dieses Gesetzes, die sich auf den Ehegatten beziehen, gelten entsprechend für den Lebenspartner.</w:t>
      </w:r>
    </w:p>
    <w:p>
      <w:r>
        <w:rPr>
          <w:color w:val="555555"/>
          <w:sz w:val="17"/>
        </w:rPr>
        <w:t xml:space="preserve">Zitiervorschlag: § 17b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