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BBesG — Dienstlicher Wohnsitz</w:t>
      </w:r>
    </w:p>
    <w:p>
      <w:r>
        <w:rPr>
          <w:color w:val="555555"/>
          <w:sz w:val="18"/>
        </w:rPr>
        <w:t xml:space="preserve">Bundesbesoldungsgesetz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Dienstlicher Wohnsitz des Beamten oder Richters ist der Ort, an dem die Behörde oder ständige Dienststelle ihren Sitz hat. Dienstlicher Wohnsitz des Soldaten ist sein Standort.</w:t>
      </w:r>
    </w:p>
    <w:p>
      <w:r>
        <w:t xml:space="preserve">(2) Die oberste Dienstbehörde kann als dienstlichen Wohnsitz anweisen:</w:t>
      </w:r>
    </w:p>
    <w:p>
      <w:pPr>
        <w:ind w:left="420"/>
      </w:pPr>
      <w:r>
        <w:t xml:space="preserve">1. den Ort, der Mittelpunkt der dienstlichen Tätigkeit des Beamten, Richters oder Soldaten ist,</w:t>
      </w:r>
    </w:p>
    <w:p>
      <w:pPr>
        <w:ind w:left="420"/>
      </w:pPr>
      <w:r>
        <w:t xml:space="preserve">2. den Ort, in dem der Beamte, Richter oder Soldat mit Zustimmung der vorgesetzten Dienststelle wohnt,</w:t>
      </w:r>
    </w:p>
    <w:p>
      <w:pPr>
        <w:ind w:left="420"/>
      </w:pPr>
      <w:r>
        <w:t xml:space="preserve">3. einen Ort im Inland, wenn der Beamte oder Soldat im Ausland an der deutschen Grenze beschäftigt ist.</w:t>
      </w:r>
    </w:p>
    <w:p>
      <w:r>
        <w:t xml:space="preserve">Sie kann diese Befugnis auf nachgeordnete Stellen übertragen.</w:t>
      </w:r>
    </w:p>
    <w:p>
      <w:r>
        <w:rPr>
          <w:color w:val="555555"/>
          <w:sz w:val="17"/>
        </w:rPr>
        <w:t xml:space="preserve">Zitiervorschlag: § 15 BBesG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https://recht.nulegal.eu/gesetze/BBesG/15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