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BBergG — Bergwerkseigentum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Bergwerkseigentum gewährt das ausschließliche Recht, nach den Vorschriften dieses Gesetzes die in § 8 Abs. 1 Nr. 1 bis 4 bezeichneten Tätigkeiten und Rechte auszuüben; auf das Recht sind die für Grundstücke geltenden Vorschriften des Bürgerlichen Gesetzbuchs entsprechend anzuwenden, soweit dieses Gesetz nichts anderes bestimmt. § 8 Abs. 3 gilt entsprechend.</w:t>
      </w:r>
    </w:p>
    <w:p>
      <w:r>
        <w:t xml:space="preserve">(2) Eine Vereinigung eines Grundstücks mit einem Bergwerkseigentum sowie die Zuschreibung eines Bergwerkseigentums als Bestandteil eines Grundstücks oder eines Grundstücks als Bestandteil eines Bergwerkseigentums ist unzulässig.</w:t>
      </w:r>
    </w:p>
    <w:p>
      <w:r>
        <w:rPr>
          <w:color w:val="555555"/>
          <w:sz w:val="17"/>
        </w:rPr>
        <w:t xml:space="preserve">Zitiervorschlag: § 9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