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BBergG — Behandlung der Rechte der Nebenberechtigten</w:t>
      </w:r>
    </w:p>
    <w:p>
      <w:r>
        <w:rPr>
          <w:color w:val="555555"/>
          <w:sz w:val="18"/>
        </w:rPr>
        <w:t xml:space="preserve">Bundesberggesetz</w:t>
      </w:r>
    </w:p>
    <w:p>
      <w:r>
        <w:rPr>
          <w:color w:val="555555"/>
          <w:sz w:val="18"/>
        </w:rPr>
        <w:t xml:space="preserve">Stand: 10.06.2019 (konsolidierte Textfassung, kein amtliches Inkrafttretensdatum)</w:t>
      </w:r>
    </w:p>
    <w:p>
      <w:r>
        <w:t xml:space="preserve">(1) Rechte an dem abzutretenden Grundstück sowie persönliche Rechte, die zum Besitz oder zur Nutzung des Grundstücks berechtigen oder die Nutzung des Grundstücks beschränken, können aufrechterhalten werden, soweit dies mit dem Grundabtretungszweck vereinbar ist.</w:t>
      </w:r>
    </w:p>
    <w:p>
      <w:r>
        <w:t xml:space="preserve">(2) Soweit Rechte nicht aufrechterhalten werden, sind gesondert zu entschädigen</w:t>
      </w:r>
    </w:p>
    <w:p>
      <w:pPr>
        <w:ind w:left="420"/>
      </w:pPr>
      <w:r>
        <w:t xml:space="preserve">1. Erbbauberechtigte, Altenteilsberechtigte sowie Inhaber von Dienstbarkeiten und Erwerbsrechten an dem Grundstück,</w:t>
      </w:r>
    </w:p>
    <w:p>
      <w:pPr>
        <w:ind w:left="420"/>
      </w:pPr>
      <w:r>
        <w:t xml:space="preserve">2. Inhaber von persönlichen Rechten, die zum Besitz oder zur Nutzung des Grundstücks berechtigen, wenn der Berechtigte im Besitz des Grundstücks ist,</w:t>
      </w:r>
    </w:p>
    <w:p>
      <w:pPr>
        <w:ind w:left="420"/>
      </w:pPr>
      <w:r>
        <w:t xml:space="preserve">3. Inhaber von persönlichen Rechten, die zum Erwerb des Grundstücks berechtigen oder den Verpflichteten in der Nutzung des Grundstücks beschränken.</w:t>
      </w:r>
    </w:p>
    <w:p>
      <w:r>
        <w:t xml:space="preserve">(3) Berechtigte, deren Rechte nicht aufrechterhalten und nicht gesondert entschädigt werden, haben Anspruch auf Ersatz des Wertes ihres Rechts aus der Entschädigung für das Eigentum an dem Grundstück, soweit sich ihr Recht auf dieses erstreckt. Das gilt entsprechend für die Entschädigungen, die für den durch die Grundabtretung eintretenden Rechtsverlust in anderen Fällen oder für Wertminderungen des Restbesitzes nach § 86 Abs. 2 Nr. 2 festgesetzt werden.</w:t>
      </w:r>
    </w:p>
    <w:p>
      <w:r>
        <w:rPr>
          <w:color w:val="555555"/>
          <w:sz w:val="17"/>
        </w:rPr>
        <w:t xml:space="preserve">Zitiervorschlag: § 87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