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BBergG — Voraussetzungen für die Zulässigkeit der Grundabtretung</w:t>
      </w:r>
    </w:p>
    <w:p>
      <w:r>
        <w:rPr>
          <w:color w:val="555555"/>
          <w:sz w:val="18"/>
        </w:rPr>
        <w:t xml:space="preserve">Bundesberggesetz</w:t>
      </w:r>
    </w:p>
    <w:p>
      <w:r>
        <w:rPr>
          <w:color w:val="555555"/>
          <w:sz w:val="18"/>
        </w:rPr>
        <w:t xml:space="preserve">Stand: 10.06.2019 (konsolidierte Textfassung, kein amtliches Inkrafttretensdatum)</w:t>
      </w:r>
    </w:p>
    <w:p>
      <w:r>
        <w:t xml:space="preserve">(1) Die Grundabtretung ist im einzelnen Falle zulässig, wenn sie dem Wohle der Allgemeinheit dient, insbesondere die Versorgung des Marktes mit Rohstoffen, die Erhaltung der Arbeitsplätze im Bergbau, der Bestand oder die Verbesserung der Wirtschaftsstruktur oder der sinnvolle und planmäßige Abbau der Lagerstätte gesichert werden sollen, und der Grundabtretungszweck unter Beachtung der Standortgebundenheit des Gewinnungsbetriebes auf andere zumutbare Weise nicht erreicht werden kann.</w:t>
      </w:r>
    </w:p>
    <w:p>
      <w:r>
        <w:t xml:space="preserve">(2) Die Grundabtretung setzt voraus, daß der Grundabtretungsbegünstigte</w:t>
      </w:r>
    </w:p>
    <w:p>
      <w:pPr>
        <w:ind w:left="420"/>
      </w:pPr>
      <w:r>
        <w:t xml:space="preserve">1. sich ernsthaft</w:t>
      </w:r>
    </w:p>
    <w:p>
      <w:pPr>
        <w:ind w:left="780"/>
      </w:pPr>
      <w:r>
        <w:t xml:space="preserve">a) um den freihändigen Erwerb des Grundstücks zu angemessenen Bedingungen, insbesondere, soweit ihm dies möglich und zumutbar ist, unter Angebot geeigneter anderer Grundstücke aus dem eigenen Vermögen, oder</w:t>
      </w:r>
    </w:p>
    <w:p>
      <w:pPr>
        <w:ind w:left="780"/>
      </w:pPr>
      <w:r>
        <w:t xml:space="preserve">b) um die Vereinbarung eines für die Durchführung des Vorhabens ausreichenden Nutzungsverhältnisses zu angemessenen Bedingungen</w:t>
      </w:r>
    </w:p>
    <w:p>
      <w:pPr>
        <w:ind w:left="420"/>
      </w:pPr>
      <w:r>
        <w:t xml:space="preserve">vergeblich bemüht hat und</w:t>
      </w:r>
    </w:p>
    <w:p>
      <w:pPr>
        <w:ind w:left="420"/>
      </w:pPr>
      <w:r>
        <w:t xml:space="preserve">2. glaubhaft macht, daß das Grundstück innerhalb angemessener Frist zu dem vorgesehenen Zweck verwendet werden wird.</w:t>
      </w:r>
    </w:p>
    <w:p>
      <w:r>
        <w:t xml:space="preserve">(3) Die Abtretung eines Grundstücks, das bebaut ist oder mit einem bebauten Grundstück in unmittelbarem räumlichem Zusammenhang steht und eingefriedet ist, setzt ferner die Zustimmung der nach Landesrecht zuständigen Behörde voraus. Die Zustimmung darf nur aus überwiegenden öffentlichen Interessen unter Berücksichtigung der Standortgebundenheit des Vorhabens erteilt werden.</w:t>
      </w:r>
    </w:p>
    <w:p>
      <w:r>
        <w:rPr>
          <w:color w:val="555555"/>
          <w:sz w:val="17"/>
        </w:rPr>
        <w:t xml:space="preserve">Zitiervorschlag: § 79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