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57e BBergG — Verfahren im Zusammenhang mit Vorhaben zur Erzeugung von Energie aus erneuerbaren Quellen sowie mit Vorhaben zur Untergrundspeicherung von Wärme oder Wasserstoff</w:t>
      </w:r>
    </w:p>
    <w:p>
      <w:r>
        <w:rPr>
          <w:color w:val="555555"/>
          <w:sz w:val="18"/>
        </w:rPr>
        <w:t xml:space="preserve">Bundesberggesetz</w:t>
      </w:r>
    </w:p>
    <w:p>
      <w:r>
        <w:rPr>
          <w:color w:val="555555"/>
          <w:sz w:val="18"/>
        </w:rPr>
        <w:t xml:space="preserve">Stand: 23.12.2025 (konsolidierte Textfassung, kein amtliches Inkrafttretensdatum)</w:t>
      </w:r>
    </w:p>
    <w:p>
      <w:r>
        <w:t xml:space="preserve">(1) Für die Zulassung von Betriebsplänen für Vorhaben im Zusammenhang mit der Gewinnung von Erdwärme nach diesem Gesetz, für bei der Förderung von Erdwärme gewonnene weitere Bodenschätze sowie für Vorhaben zur Errichtung und zum Betrieb eines Untergrundspeichers zur Speicherung von Wasserstoff, Wasserstoffgemischen oder von Wärme nach § 4 Absatz 9 Satz 2 sind die Absätze 2 bis 7 anzuwenden.</w:t>
      </w:r>
    </w:p>
    <w:p>
      <w:r>
        <w:t xml:space="preserve">(2) Auf Antrag werden das Verfahren zur Zulassung von Betriebsplänen für ein Vorhaben nach Absatz 1 sowie alle sonstigen Zulassungsverfahren, die für die Durchführung des Vorhabens nach Bundes- oder Landesrecht erforderlich sind, über eine einheitliche Stelle abgewickelt. Die Verfahren sind elektronisch durchzuführen.</w:t>
      </w:r>
    </w:p>
    <w:p>
      <w:r>
        <w:t xml:space="preserve">(3) Die einheitliche Stelle stellt ein Verfahrenshandbuch für Träger des Vorhabens bereit und macht die im Verfahrenshandbuch enthaltenen Informationen auch im Internet zugänglich. Hierbei weist die einheitliche Stelle auch darauf hin, für welche Vorhaben sie zuständig ist und falls weitere einheitliche Stellen im jeweiligen Land für Vorhaben nach Absatz 1 zuständig sind.</w:t>
      </w:r>
    </w:p>
    <w:p>
      <w:r>
        <w:t xml:space="preserve">(4) Eine Behörde, deren Aufgabenbereich durch ein Vorhaben nach Absatz 1 berührt wird, wird elektronisch durch die zuständige Behörde über das Verfahren informiert und übermittelt ihre Stellungnahme ausschließlich elektronisch an die zuständige Behörde. Hat eine zu beteiligende Behörde bei einem Verfahren auf Zulassung einer Anlage nach Absatz 1 innerhalb einer Frist von einem Monat keine Stellungnahme abgegeben, so ist davon auszugehen, dass die zu beteiligende Behörde sich nicht äußern will. Soweit für das Vorhaben selbst oder für weitere damit unmittelbar in einem räumlichen oder betrieblichen Zusammenhang stehende Vorhaben, die für die Genehmigung Bedeutung haben, eine Zulassung nach anderen Gesetzen vorgeschrieben ist, wirkt die zuständige Behörde auf eine vollständige Koordinierung der Zulassungsverfahren sowie der Inhalts- und Nebenbestimmungen hin.</w:t>
      </w:r>
    </w:p>
    <w:p>
      <w:r>
        <w:t xml:space="preserve">(5) Sind die Antragsunterlagen vollständig, so bestätigt die zuständige Behörde dies in den Fällen des Absatzes 2 Satz 1 gegenüber der einheitlichen Stelle, andernfalls gegenüber dem Träger des Vorhabens innerhalb von 45 Tagen nach Eingang des Antrags. Die Antragsunterlagen sind vollständig, wenn sie sich zu allen relevanten Aspekten des Vorhabens verhalten und die Behörde in die Lage versetzen, den Antrag unter Berücksichtigung dieser Aspekte zu prüfen. Sind die Antragsunterlagen nicht vollständig, so fordert die zuständige Behörde, in den Fällen des Absatzes 2 Satz 1 über die einheitliche Stelle, den Träger des Vorhabens unter Bezeichnung der fehlenden Angaben und Antragsunterlagen innerhalb der Frist nach Satz 1 auf, die Antragsunterlagen unverzüglich zu ergänzen. Nach Eingang der vollständigen Antragsunterlagen erstellt die zuständige Behörde einen Zeitplan für das weitere Verfahren. Den Zeitplan teilt die zuständige Behörde dem Unternehmer und in den Fällen des Absatzes 2 auch der einheitlichen Stelle mit.</w:t>
      </w:r>
    </w:p>
    <w:p>
      <w:r>
        <w:t xml:space="preserve">(6) Die zuständige Behörde entscheidet über die Zulassung innerhalb der folgenden Fristen:</w:t>
      </w:r>
    </w:p>
    <w:p>
      <w:pPr>
        <w:ind w:left="420"/>
      </w:pPr>
      <w:r>
        <w:t xml:space="preserve">1. bei Vorhaben zur Gewinnung von Erdwärme sowie bei Vorhaben zur Errichtung und zum Betrieb eines Untergrundspeichers zur Speicherung von Wärme nach § 4 Absatz 9 Satz 2 innerhalb eines Jahres,</w:t>
      </w:r>
    </w:p>
    <w:p>
      <w:pPr>
        <w:ind w:left="420"/>
      </w:pPr>
      <w:r>
        <w:t xml:space="preserve">2. abweichend von Nummer 1 bei Vorhaben zur Gewinnung von Erdwärme nach diesem Gesetz, wenn diese mittels Installation von Wärmepumpen mit einer thermischen Leistung bis zu 50 Megawatt realisiert werden, innerhalb von drei Monaten,</w:t>
      </w:r>
    </w:p>
    <w:p>
      <w:pPr>
        <w:ind w:left="420"/>
      </w:pPr>
      <w:r>
        <w:t xml:space="preserve">3. bei Vorhaben zur Errichtung und zum Betrieb eines Untergrundspeichers zur Speicherung von Wasserstoff oder Wasserstoffgemischen innerhalb von zwei Jahren.</w:t>
      </w:r>
    </w:p>
    <w:p>
      <w:r>
        <w:t xml:space="preserve">Die zuständige Behörde kann die Frist nach Satz 1 Nummer 1 und 3 in durch außergewöhnliche Umstände hinreichend begründeten Fällen einmalig um bis zu sechs Monate verlängern. Bei Vorhaben mit einer Stromerzeugungskapazität von weniger als 150 Kilowatt und bei Vorhaben zur Modernisierung von Anlagen zur Gewinnung von Erdwärme beträgt die Verlängerungsfrist abweichend von Satz 2 längstens drei Monate. Die zuständige Behörde teilt in den Fällen des Absatzes 2 Satz 1 der einheitlichen Stelle, andernfalls dem Träger des Vorhabens, die außergewöhnlichen Umstände mit, die die jeweilige Verlängerung der Frist nach Satz 1 Nummer 1 und 3 rechtfertigen. Die Fristen nach Satz 1 beginnen mit Bestätigung der Vollständigkeit der Antragsunterlagen durch die zuständige Behörde oder, falls die Behörde nicht reagiert, mit Ablauf der Frist nach Absatz 5 Satz 1. Wenn die Behörde oder in den Fällen des Absatzes 2 Satz 1 die einheitliche Stelle den Träger des Vorhabens zur Ergänzung der Antragsunterlagen aufgefordert hat, beginnt die jeweilige Frist nach Satz 1 mit Bestätigung des vollständigen Eingangs der von der Behörde erstmalig nachgeforderten Antragsunterlagen.</w:t>
      </w:r>
    </w:p>
    <w:p>
      <w:r>
        <w:t xml:space="preserve">(7) Die Entscheidung wird dem Träger des Vorhabens zugestellt. Im Übrigen wird die Entscheidung öffentlich bekannt gegeben. Die öffentliche Bekanntgabe wird dadurch bewirkt, dass die Entscheidung auf der Internetseite der zuständigen Behörde und durch eine Veröffentlichung in einer Tageszeitung oder auf eine andere Weise öffentlich bekannt gemacht wird.</w:t>
      </w:r>
    </w:p>
    <w:p>
      <w:r>
        <w:t xml:space="preserve">(8) Ist bei Vorhaben im Zusammenhang mit der Aufsuchung oder Gewinnung von Erdwärme oder der Speicherung von Wärme- oder Wasserstoff nach diesem Gesetz ein Planfeststellungsverfahren nach § 52 Absatz 2a erforderlich, ist kein Erörterungstermin nach § 73 Absatz 6 des Verwaltungsverfahrensgesetzes durchzuführen.</w:t>
      </w:r>
    </w:p>
    <w:p>
      <w:r>
        <w:rPr>
          <w:color w:val="555555"/>
          <w:sz w:val="17"/>
        </w:rPr>
        <w:t xml:space="preserve">Zitiervorschlag: § 57e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