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BBergG — Zulassung des Betriebsplanes</w:t>
      </w:r>
    </w:p>
    <w:p>
      <w:r>
        <w:rPr>
          <w:color w:val="555555"/>
          <w:sz w:val="18"/>
        </w:rPr>
        <w:t xml:space="preserve">Bundesberggesetz</w:t>
      </w:r>
    </w:p>
    <w:p>
      <w:r>
        <w:rPr>
          <w:color w:val="555555"/>
          <w:sz w:val="18"/>
        </w:rPr>
        <w:t xml:space="preserve">Stand: 10.06.2019 (konsolidierte Textfassung, kein amtliches Inkrafttretensdatum)</w:t>
      </w:r>
    </w:p>
    <w:p>
      <w:r>
        <w:t xml:space="preserve">(1) Die Zulassung eines Betriebsplanes im Sinne des § 52 ist zu erteilen, wenn</w:t>
      </w:r>
    </w:p>
    <w:p>
      <w:pPr>
        <w:ind w:left="420"/>
      </w:pPr>
      <w:r>
        <w:t xml:space="preserve">1. für die im Betriebsplan vorgesehene Aufsuchung oder Gewinnung von Bodenschätzen die erforderliche Berechtigung nachgewiesen ist,</w:t>
      </w:r>
    </w:p>
    <w:p>
      <w:pPr>
        <w:ind w:left="420"/>
      </w:pPr>
      <w:r>
        <w:t xml:space="preserve">2. nicht Tatsachen die Annahme rechtfertigen, daß</w:t>
      </w:r>
    </w:p>
    <w:p>
      <w:pPr>
        <w:ind w:left="780"/>
      </w:pPr>
      <w:r>
        <w:t xml:space="preserve">a) der Unternehmer, bei juristischen Personen und Personenhandelsgesellschaften eine der nach Gesetz, Satzung oder Gesellschaftsvertrag zur Vertretung berechtigten Personen, die erforderliche Zuverlässigkeit und, falls keine unter Buchstabe b fallende Person bestellt ist, auch die erforderliche Fachkunde oder körperliche Eignung nicht besitzt,</w:t>
      </w:r>
    </w:p>
    <w:p>
      <w:pPr>
        <w:ind w:left="780"/>
      </w:pPr>
      <w:r>
        <w:t xml:space="preserve">b) eine der zur Leitung oder Beaufsichtigung des zuzulassenden Betriebes oder Betriebsteiles bestellten Personen die erforderliche Zuverlässigkeit, Fachkunde oder körperliche Eignung nicht besitzt,</w:t>
      </w:r>
    </w:p>
    <w:p>
      <w:pPr>
        <w:ind w:left="420"/>
      </w:pPr>
      <w:r>
        <w:t xml:space="preserve">3. die erforderliche Vorsorge gegen Gefahren für Leben, Gesundheit und zum Schutz von Sachgütern, Beschäftigter und Dritter im Betrieb, insbesondere durch die den allgemein anerkannten Regeln der Sicherheitstechnik entsprechenden Maßnahmen, sowie dafür getroffen ist, daß die für die Errichtung und Durchführung eines Betriebes auf Grund dieses Gesetzes erlassenen oder geltenden Vorschriften und die sonstigen Arbeitsschutzvorschriften eingehalten werden,</w:t>
      </w:r>
    </w:p>
    <w:p>
      <w:pPr>
        <w:ind w:left="420"/>
      </w:pPr>
      <w:r>
        <w:t xml:space="preserve">4. keine Beeinträchtigung von Bodenschätzen, deren Schutz im öffentlichen Interesse liegt, eintreten wird,</w:t>
      </w:r>
    </w:p>
    <w:p>
      <w:pPr>
        <w:ind w:left="420"/>
      </w:pPr>
      <w:r>
        <w:t xml:space="preserve">5. für den Schutz der Oberfläche im Interesse der persönlichen Sicherheit und des öffentlichen Verkehrs Sorge getragen ist,</w:t>
      </w:r>
    </w:p>
    <w:p>
      <w:pPr>
        <w:ind w:left="420"/>
      </w:pPr>
      <w:r>
        <w:t xml:space="preserve">6. die anfallenden Abfälle ordnungsgemäß verwendet oder beseitigt werden,</w:t>
      </w:r>
    </w:p>
    <w:p>
      <w:pPr>
        <w:ind w:left="420"/>
      </w:pPr>
      <w:r>
        <w:t xml:space="preserve">7. die erforderliche Vorsorge zur Wiedernutzbarmachung der Oberfläche in dem nach den Umständen gebotenen Ausmaß getroffen ist,</w:t>
      </w:r>
    </w:p>
    <w:p>
      <w:pPr>
        <w:ind w:left="420"/>
      </w:pPr>
      <w:r>
        <w:t xml:space="preserve">8. die erforderliche Vorsorge getroffen ist, daß die Sicherheit eines nach den §§ 50 und 51 zulässigerweise bereits geführten Betriebes nicht gefährdet wird,</w:t>
      </w:r>
    </w:p>
    <w:p>
      <w:pPr>
        <w:ind w:left="420"/>
      </w:pPr>
      <w:r>
        <w:t xml:space="preserve">9. gemeinschädliche Einwirkungen der Aufsuchung oder Gewinnung nicht zu erwarten sind und</w:t>
      </w:r>
    </w:p>
    <w:p>
      <w:r>
        <w:t xml:space="preserve">bei einem Betriebsplan für einen Betrieb im Bereich des Festlandsockels oder der Küstengewässer ferner,</w:t>
      </w:r>
    </w:p>
    <w:p>
      <w:pPr>
        <w:ind w:left="420"/>
      </w:pPr>
      <w:r>
        <w:t xml:space="preserve">10. der Betrieb und die Wirkung von Schiffahrtsanlagen und -zeichen nicht beeinträchtigt werden,</w:t>
      </w:r>
    </w:p>
    <w:p>
      <w:pPr>
        <w:ind w:left="420"/>
      </w:pPr>
      <w:r>
        <w:t xml:space="preserve">11. die Benutzung der Schiffahrtswege und des Luftraumes, die Schiffahrt, der Fischfang und die Pflanzen- und Tierwelt nicht unangemessen beeinträchtigt werden,</w:t>
      </w:r>
    </w:p>
    <w:p>
      <w:pPr>
        <w:ind w:left="420"/>
      </w:pPr>
      <w:r>
        <w:t xml:space="preserve">12. das Legen, die Unterhaltung und der Betrieb von Unterwasserkabeln und Rohrleitungen sowie ozeanographische oder sonstige wissenschaftliche Forschungen nicht mehr als nach den Umständen unvermeidbar beeinträchtigt werden und</w:t>
      </w:r>
    </w:p>
    <w:p>
      <w:pPr>
        <w:ind w:left="420"/>
      </w:pPr>
      <w:r>
        <w:t xml:space="preserve">13. sichergestellt ist, daß sich die schädigenden Einwirkungen auf das Meer auf ein möglichst geringes Maß beschränken.</w:t>
      </w:r>
    </w:p>
    <w:p>
      <w:r>
        <w:t xml:space="preserve">Satz 1 Nr. 2 gilt nicht bei Rahmenbetriebsplänen.</w:t>
      </w:r>
    </w:p>
    <w:p>
      <w:r>
        <w:t xml:space="preserve">(2) Für die Erteilung der Zulassung eines Abschlußbetriebsplanes gilt Absatz 1 Satz 1 Nr. 2 bis 13 mit der Maßgabe entsprechend, daß</w:t>
      </w:r>
    </w:p>
    <w:p>
      <w:pPr>
        <w:ind w:left="420"/>
      </w:pPr>
      <w:r>
        <w:t xml:space="preserve">1. der Schutz Dritter vor den durch den Betrieb verursachten Gefahren für Leben und Gesundheit auch noch nach Einstellung des Betriebes sowie</w:t>
      </w:r>
    </w:p>
    <w:p>
      <w:pPr>
        <w:ind w:left="420"/>
      </w:pPr>
      <w:r>
        <w:t xml:space="preserve">2. die Wiedernutzbarmachung der Oberfläche in der vom einzustellenden Betrieb in Anspruch genommenen Fläche und</w:t>
      </w:r>
    </w:p>
    <w:p>
      <w:pPr>
        <w:ind w:left="420"/>
      </w:pPr>
      <w:r>
        <w:t xml:space="preserve">3. im Bereich des Festlandsockels und der Küstengewässer die vollständige Beseitigung der betrieblichen Einrichtungen bis zum Meeresuntergrund sichergestellt sein müssen. Soll der Betrieb nicht endgültig eingestellt werden, so darf die Erfüllung der in Satz 1 genannten Voraussetzungen nur insoweit verlangt werden, als dadurch die Wiederaufnahme des Betriebes nicht ausgeschlossen wird.</w:t>
      </w:r>
    </w:p>
    <w:p>
      <w:r>
        <w:rPr>
          <w:color w:val="555555"/>
          <w:sz w:val="17"/>
        </w:rPr>
        <w:t xml:space="preserve">Zitiervorschlag: § 55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