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BBergG — Veräußerung von Bergwerkseigentum</w:t>
      </w:r>
    </w:p>
    <w:p>
      <w:r>
        <w:rPr>
          <w:color w:val="555555"/>
          <w:sz w:val="18"/>
        </w:rPr>
        <w:t xml:space="preserve">Bundesberggesetz</w:t>
      </w:r>
    </w:p>
    <w:p>
      <w:r>
        <w:rPr>
          <w:color w:val="555555"/>
          <w:sz w:val="18"/>
        </w:rPr>
        <w:t xml:space="preserve">Stand: 10.06.2019 (konsolidierte Textfassung, kein amtliches Inkrafttretensdatum)</w:t>
      </w:r>
    </w:p>
    <w:p>
      <w:r>
        <w:t xml:space="preserve">(1) Die rechtsgeschäftliche Veräußerung von Bergwerkseigentum und der schuldrechtliche Vertrag hierüber bedürfen der Genehmigung der zuständigen Behörde. Die Genehmigung darf nur versagt werden, wenn der Veräußerung Gründe des öffentlichen Interesses entgegenstehen.</w:t>
      </w:r>
    </w:p>
    <w:p>
      <w:r>
        <w:t xml:space="preserve">(2) Die Genehmigung kann auch vor der Beurkundung des Rechtsgeschäfts erteilt werden. Sie gilt als erteilt, wenn sie nicht innerhalb von zwei Monaten nach Eingang des Antrages versagt wird. Hierüber hat die zuständige Behörde auf Verlangen ein Zeugnis zu erteilen.</w:t>
      </w:r>
    </w:p>
    <w:p>
      <w:r>
        <w:rPr>
          <w:color w:val="555555"/>
          <w:sz w:val="17"/>
        </w:rPr>
        <w:t xml:space="preserve">Zitiervorschlag: § 23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