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BBergG — Aufhebung von Bergwerkseigentum</w:t>
      </w:r>
    </w:p>
    <w:p>
      <w:r>
        <w:rPr>
          <w:color w:val="555555"/>
          <w:sz w:val="18"/>
        </w:rPr>
        <w:t xml:space="preserve">Bundesberggesetz</w:t>
      </w:r>
    </w:p>
    <w:p>
      <w:r>
        <w:rPr>
          <w:color w:val="555555"/>
          <w:sz w:val="18"/>
        </w:rPr>
        <w:t xml:space="preserve">Stand: 10.06.2019 (konsolidierte Textfassung, kein amtliches Inkrafttretensdatum)</w:t>
      </w:r>
    </w:p>
    <w:p>
      <w:r>
        <w:t xml:space="preserve">(1) Das Bergwerkseigentum ist auf Antrag des Bergwerkseigentümers aufzuheben. Eine teilweise Aufhebung ist nicht zulässig.</w:t>
      </w:r>
    </w:p>
    <w:p>
      <w:r>
        <w:t xml:space="preserve">(2) Die zuständige Behörde hat den im Grundbuch eingetragenen dinglich Berechtigten schriftlich mitzuteilen, daß ein Antrag auf Aufhebung des Bergwerkseigentums vorliegt. Die Mitteilung muß den Hinweis auf das sich aus Absatz 3 ergebende Antragsrecht sowie darauf enthalten, daß mit der Aufhebung das Bergwerkseigentum erlischt. Die Mitteilung ist im Bundesanzeiger und im amtlichen Veröffentlichungsblatt der zuständigen Behörde bekanntzumachen.</w:t>
      </w:r>
    </w:p>
    <w:p>
      <w:r>
        <w:t xml:space="preserve">(3) Innerhalb von drei Monaten nach Bekanntmachung der Mitteilung kann jeder dinglich Berechtigte die Zwangsversteigerung des Bergwerkseigentums beantragen. Ein vollstreckbarer Titel ist für den Antrag und die Durchführung der Zwangsversteigerung nicht erforderlich.</w:t>
      </w:r>
    </w:p>
    <w:p>
      <w:r>
        <w:t xml:space="preserve">(4) Wird die Zwangsversteigerung nicht innerhalb der Frist des Absatzes 3 Satz 1 beantragt oder führt das Zwangsversteigerungsverfahren nicht zur Erteilung des Zuschlages, so hebt die zuständige Behörde das Bergwerkseigentum auf; anderenfalls gilt der Antrag nach Absatz 1 als erledigt. Die Entscheidung über die Aufhebung ist dem Bergwerkseigentümer und den im Grundbuch eingetragenen dinglich Berechtigten zuzustellen. Die Gemeinde, in deren Gebiet das Bergwerksfeld liegt, ist von der Entscheidung zu unterrichten.</w:t>
      </w:r>
    </w:p>
    <w:p>
      <w:r>
        <w:t xml:space="preserve">(5) Ist das Bergwerkseigentum erloschen, so ersucht die zuständige Behörde das Grundbuchamt um die Löschung.</w:t>
      </w:r>
    </w:p>
    <w:p>
      <w:r>
        <w:rPr>
          <w:color w:val="555555"/>
          <w:sz w:val="17"/>
        </w:rPr>
        <w:t xml:space="preserve">Zitiervorschlag: § 20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