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172 BBergG — Mutungen</w:t>
      </w:r>
    </w:p>
    <w:p>
      <w:r>
        <w:rPr>
          <w:color w:val="555555"/>
          <w:sz w:val="18"/>
        </w:rPr>
        <w:t xml:space="preserve">Bundesberggesetz</w:t>
      </w:r>
    </w:p>
    <w:p>
      <w:r>
        <w:rPr>
          <w:color w:val="555555"/>
          <w:sz w:val="18"/>
        </w:rPr>
        <w:t xml:space="preserve">Stand: 10.06.2019 (konsolidierte Textfassung, kein amtliches Inkrafttretensdatum)</w:t>
      </w:r>
    </w:p>
    <w:p>
      <w:r>
        <w:t xml:space="preserve">Auf Mutungen, die bei Inkrafttreten dieses Gesetzes bereits eingelegt sind und auf die nach den beim Inkrafttreten dieses Gesetzes jeweils geltenden bergrechtlichen Vorschriften der Länder über das Muten und Verleihen Bergwerkseigentum zu verleihen gewesen wäre, ist für die Bodenschätze und das Feld, für die Bergwerkseigentum zu verleihen gewesen wäre, eine Bewilligung zu erteilen, wenn der Muter nicht innerhalb von zwölf Monaten nach Inkrafttreten dieses Gesetzes auf die Erteilung verzichtet.</w:t>
      </w:r>
    </w:p>
    <w:p>
      <w:r>
        <w:rPr>
          <w:color w:val="555555"/>
          <w:sz w:val="17"/>
        </w:rPr>
        <w:t xml:space="preserve">Zitiervorschlag: § 172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