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168a BBergG — Genehmigungen im Bereich der Erweiterung des Küstenmeeres</w:t>
      </w:r>
    </w:p>
    <w:p>
      <w:r>
        <w:rPr>
          <w:color w:val="555555"/>
          <w:sz w:val="18"/>
        </w:rPr>
        <w:t xml:space="preserve">Bundesberggesetz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Bestehende Rechte im Bereich der Erweiterung des Küstenmeeres nach dem Beschluß der Bundesregierung vom 19. Oktober 1994 (BGBl. I s. 3428), insbesondere Genehmigungen zur Vornahme von Forschungshandlungen im Sinne des § 132 oder zur Errichtung oder zum Betrieb von Transit-Rohrleitungen im Sinne des § 133, gelten nach Maßgabe ihrer Laufzeit als Genehmigungen, Erlaubnisse, Bewilligungen oder sonstige behördliche Entscheidung nach den seit dem 1. Januar 1995 auf sie anwendbaren Rechtsvorschriften.</w:t>
      </w:r>
    </w:p>
    <w:p>
      <w:r>
        <w:rPr>
          <w:color w:val="555555"/>
          <w:sz w:val="17"/>
        </w:rPr>
        <w:t xml:space="preserve">Zitiervorschlag: § 168a BBergG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https://recht.nulegal.eu/gesetze/BBergG/168a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