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163 BBergG — Auflösung und Umwandlung</w:t>
      </w:r>
    </w:p>
    <w:p>
      <w:r>
        <w:rPr>
          <w:color w:val="555555"/>
          <w:sz w:val="18"/>
        </w:rPr>
        <w:t xml:space="preserve">Bundesberggesetz</w:t>
      </w:r>
    </w:p>
    <w:p>
      <w:r>
        <w:rPr>
          <w:color w:val="555555"/>
          <w:sz w:val="18"/>
        </w:rPr>
        <w:t xml:space="preserve">Stand: 10.06.2019 (konsolidierte Textfassung, kein amtliches Inkrafttretensdatum)</w:t>
      </w:r>
    </w:p>
    <w:p>
      <w:r>
        <w:t xml:space="preserve">(1) Die bei Inkrafttreten dieses Gesetzes bestehenden Gewerkschaften mit eigener oder ohne eigene Rechtspersönlichkeit sind mit Ablauf des 1. Januar 1986 aufgelöst, wenn nicht bis zu diesem Tage</w:t>
      </w:r>
    </w:p>
    <w:p>
      <w:pPr>
        <w:ind w:left="420"/>
      </w:pPr>
      <w:r>
        <w:t xml:space="preserve">1. ein Beschluß über die Umwandlung der Gewerkschaft nach den Vorschriften des Umwandlungsgesetzes oder nach den §§ 384, 385 und 393 des Aktiengesetzes zur Eintragung in das Handelsregister angemeldet ist,</w:t>
      </w:r>
    </w:p>
    <w:p>
      <w:pPr>
        <w:ind w:left="420"/>
      </w:pPr>
      <w:r>
        <w:t xml:space="preserve">2. ein Beschluß über die Verschmelzung der Gewerkschaft mit einer Aktiengesellschaft oder einer Kommanditgesellschaft auf Aktien nach den §§ 357 oder 358 des Aktiengesetzes oder mit einer Gesellschaft mit beschränkter Haftung nach den Vorschriften des Zweiten Abschnitts des Gesetzes über die Kapitalerhöhung aus Gesellschaftsmitteln und über die Verschmelzung von Gesellschaften mit beschränkter Haftung zur Eintragung in das Handelsregister angemeldet ist oder</w:t>
      </w:r>
    </w:p>
    <w:p>
      <w:pPr>
        <w:ind w:left="420"/>
      </w:pPr>
      <w:r>
        <w:t xml:space="preserve">3. die Gewerkschaft durch Beschluß der Gewerkenversammlung oder in sonstiger Weise aufgelöst ist.</w:t>
      </w:r>
    </w:p>
    <w:p>
      <w:r>
        <w:t xml:space="preserve">Ist der Beschluß über die Umwandlung oder die Verschmelzung angefochten worden, so tritt an die Stelle des in Satz 1 genannten Tages der sechs Monate nach dem Tag der Rechtskraft der Entscheidung liegende Tag. Die Entstehung neuer Gewerkschaften ist ausgeschlossen.</w:t>
      </w:r>
    </w:p>
    <w:p>
      <w:r>
        <w:t xml:space="preserve">(2) Die Bezeichnung "Gewerkschaft" und der bisher von der Gewerkschaft verwendete Name können in die Firma des Unternehmens, in das die Gewerkschaft umgewandelt worden ist, aufgenommen werden. Die sonstigen firmenrechtlichen Vorschriften bleiben unberührt.</w:t>
      </w:r>
    </w:p>
    <w:p>
      <w:r>
        <w:t xml:space="preserve">(3) Geschäfte und Verhandlungen, die in der Zeit vom 1. Januar 1982 bis zum 1. Januar 1986 oder zu dem in Absatz 1 Satz 2 genannten Zeitpunkt durchgeführt werden und einer Umwandlung oder Verschmelzung im Sinne des Absatzes 1 Satz 1 Nr. 1 oder 2 dienen, sind von Gebühren und Auslagen der Gerichte und Behörden, soweit sie nicht auf landesrechtlichen Vorschriften beruhen, befreit. Die Befreiung schließt Eintragungen und Löschungen in öffentlichen Büchern ein; sie gilt auch für Beurkundungs- und Beglaubigungsgebühren. Die Sätze 1 und 2 gelten für die Umwandlung einer Gewerkschaft ohne eigene Rechtspersönlichkeit in eine Gewerkschaft mit eigener Rechtspersönlichkeit entsprechend, soweit die Umwandlung der Vorbereitung einer unter Absatz 1 Satz 1 Nr. 1 oder 2 fallenden Umwandlung in eine Gesellschaft mit beschränkter Haftung, Verschmelzung mit einer solchen Gesellschaft oder Umwandlung oder Verschmelzung nach dem Aktiengesetz dient.</w:t>
      </w:r>
    </w:p>
    <w:p>
      <w:r>
        <w:t xml:space="preserve">(4) Für Gewerkschaften, die am 1.Juli 1985 als Unternehmer im Sinne des § 4 Abs. 5 tätig sind, gelten die Absätze 1 bis 3 mit der Maßgabe, daß an die Stelle des 1.Januar 1986 der 1.Januar 1994 tritt.</w:t>
      </w:r>
    </w:p>
    <w:p>
      <w:r>
        <w:rPr>
          <w:color w:val="555555"/>
          <w:sz w:val="17"/>
        </w:rPr>
        <w:t xml:space="preserve">Zitiervorschlag: § 163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