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BBergG — Aufrechterhaltene Rechte und Verträge zur Aufsuchung, Forschungshandlungen</w:t>
      </w:r>
    </w:p>
    <w:p>
      <w:r>
        <w:rPr>
          <w:color w:val="555555"/>
          <w:sz w:val="18"/>
        </w:rPr>
        <w:t xml:space="preserve">Bundesberggesetz</w:t>
      </w:r>
    </w:p>
    <w:p>
      <w:r>
        <w:rPr>
          <w:color w:val="555555"/>
          <w:sz w:val="18"/>
        </w:rPr>
        <w:t xml:space="preserve">Stand: 10.06.2019 (konsolidierte Textfassung, kein amtliches Inkrafttretensdatum)</w:t>
      </w:r>
    </w:p>
    <w:p>
      <w:r>
        <w:t xml:space="preserve">(1) Aufrechterhaltene Rechte und Verträge im Sinne des § 149 Abs. 1 Satz 1 Nr. 1, 2 und 4, die nur zur Aufsuchung von Bodenschätzen berechtigen, gelten für die Bodenschätze, die Zeit und den Bereich, für die sie aufrechterhalten bleiben, als Erlaubnisse nach § 7, soweit dieses Gesetz nichts anderes bestimmt.</w:t>
      </w:r>
    </w:p>
    <w:p>
      <w:r>
        <w:t xml:space="preserve">(2) § 18 ist anzuwenden, wenn der Widerrufsgrund nach dem Inkrafttreten dieses Gesetzes eintritt oder fortbesteht. Eine Verlängerung ist, auch wenn sie nach dem Inhalt der Rechte oder Verträge nach den beim Inkrafttreten dieses Gesetzes geltenden bergrechtlichen Vorschriften des Bundes und der Länder vorgesehen ist, nur unter der Voraussetzung des § 16 Abs. 4 Satz 2 zulässig. Nicht befristete Rechte und Verträge erlöschen nach Ablauf von zehn Jahren nach Inkrafttreten dieses Gesetzes. Bei Neuerteilung einer Erlaubnis hat der Antrag des aus dem erloschenen Recht oder Vertrag Berechtigten den Vorrang vor allen anderen Anträgen, wenn für seinen Antrag kein Versagungsgrund nach § 11 vorliegt; § 14 ist insoweit nicht anzuwenden.</w:t>
      </w:r>
    </w:p>
    <w:p>
      <w:r>
        <w:t xml:space="preserve">(3) Ist ein Recht im Sinne des Absatzes 1 im Grundbuch eingetragen, so ersucht die zuständige Behörde das Grundbuchamt um Löschung des Rechts.</w:t>
      </w:r>
    </w:p>
    <w:p>
      <w:r>
        <w:t xml:space="preserve">(4) Aufrechterhaltene Rechte im Sinne des § 149 Abs. 1 Satz 1 Nr. 2, die nur zu solchen Forschungshandlungen im Bereich des Festlandsockels berechtigen, die ihrer Art nach zur Aufsuchung von Bodenschätzen offensichtlich ungeeignet sind, gelten für die Forschungshandlungen, die Zeit und den Bereich, für die sie aufrechterhalten bleiben, als Genehmigung nach § 132, soweit dieses Gesetz nichts anderes bestimmt. Der Inhalt dieser Rechte bleibt insoweit unberührt, als er diesem Gesetz nicht widerspricht. Nicht befristete Rechte erlöschen nach Ablauf von zehn Jahren nach Inkrafttreten dieses Gesetzes.</w:t>
      </w:r>
    </w:p>
    <w:p>
      <w:r>
        <w:rPr>
          <w:color w:val="555555"/>
          <w:sz w:val="17"/>
        </w:rPr>
        <w:t xml:space="preserve">Zitiervorschlag: § 152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