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BBergG — Errichtung</w:t>
      </w:r>
    </w:p>
    <w:p>
      <w:r>
        <w:rPr>
          <w:color w:val="555555"/>
          <w:sz w:val="18"/>
        </w:rPr>
        <w:t xml:space="preserve">Bundesberggesetz</w:t>
      </w:r>
    </w:p>
    <w:p>
      <w:r>
        <w:rPr>
          <w:color w:val="555555"/>
          <w:sz w:val="18"/>
        </w:rPr>
        <w:t xml:space="preserve">Stand: 10.06.2019 (konsolidierte Textfassung, kein amtliches Inkrafttretensdatum)</w:t>
      </w:r>
    </w:p>
    <w:p>
      <w:r>
        <w:t xml:space="preserve">Das Bundesministerium für Wirtschaft und Energie wird ermächtigt, durch Rechtsverordnung mit Zustimmung des Bundesrates in seinem Geschäftsbereich eine Bundesprüfanstalt für den Bergbau (Bundesprüfanstalt) als nicht rechtsfähige Anstalt des öffentlichen Rechts zu errichten, soweit dies erforderlich ist, um sicherzustellen, daß Prüfungen oder Abnahmen im Sinne des § 65 Nr. 3 oder 4 nicht durch eine Stelle vorgenommen werden,</w:t>
      </w:r>
    </w:p>
    <w:p>
      <w:pPr>
        <w:ind w:left="420"/>
      </w:pPr>
      <w:r>
        <w:t xml:space="preserve">1. die in ihrer Ausstattung dem Stand von Wissenschaft und Technik für die Prüfungen oder Abnahmen nicht entspricht,</w:t>
      </w:r>
    </w:p>
    <w:p>
      <w:pPr>
        <w:ind w:left="420"/>
      </w:pPr>
      <w:r>
        <w:t xml:space="preserve">2. die nicht über das erforderliche fachkundige und zuverlässige Personal verfügt,</w:t>
      </w:r>
    </w:p>
    <w:p>
      <w:pPr>
        <w:ind w:left="420"/>
      </w:pPr>
      <w:r>
        <w:t xml:space="preserve">3. in der die beschäftigten Personen keine hinreichende Gewähr für ihre Unparteilichkeit bieten, insbesondere in einem Bindungs- oder Abhängigkeitsverhältnis stehen, das eine unparteiische Prüftätigkeit beeinflussen könnte,</w:t>
      </w:r>
    </w:p>
    <w:p>
      <w:pPr>
        <w:ind w:left="420"/>
      </w:pPr>
      <w:r>
        <w:t xml:space="preserve">4. deren Träger als Unternehmer tätig ist oder zu einem Unternehmer in einem Bindungs- oder Abhängigkeitsverhältnis steht, das eine unparteiische Prüftätigkeit beeinflussen könnte,</w:t>
      </w:r>
    </w:p>
    <w:p>
      <w:pPr>
        <w:ind w:left="420"/>
      </w:pPr>
      <w:r>
        <w:t xml:space="preserve">5. deren Träger nicht in der Lage oder bereit ist, die für die Unterhaltung und den ordnungsgemäßen Betrieb der Stelle erforderlichen Mittel aufzubringen oder</w:t>
      </w:r>
    </w:p>
    <w:p>
      <w:pPr>
        <w:ind w:left="420"/>
      </w:pPr>
      <w:r>
        <w:t xml:space="preserve">6. deren Träger nicht in der Lage ist, den Schaden zu ersetzen, der dem Staat wegen seiner Haftung für Amtspflichtverletzungen des Prüfstellenpersonals entstehen kann.</w:t>
      </w:r>
    </w:p>
    <w:p>
      <w:r>
        <w:rPr>
          <w:color w:val="555555"/>
          <w:sz w:val="17"/>
        </w:rPr>
        <w:t xml:space="preserve">Zitiervorschlag: § 138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