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BBergG — Versuchsgruben, Bergbauversuchsanstalten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Versuchsgruben gelten die §§ 50 bis 74, für nicht unter § 2 fallende, wie ein Gewinnungsbetrieb eingerichtete bergbauliche Ausbildungsstätten sowie für Besucherbergwerke und Besucherhöhlen die §§ 50 bis 62 und 65 bis 74 entsprechend.</w:t>
      </w:r>
    </w:p>
    <w:p>
      <w:r>
        <w:t xml:space="preserve">(2) Das Bundesministerium für Wirtschaft und Energie wird ermächtigt, durch Rechtsverordnung mit Zustimmung des Bundesrates die in Absatz 1 genannten Vorschriften auf sonstige bergbauliche Versuchsanstalten für entsprechend anwendbar zu erklären und die zugehörigen Bußgeldvorschriften zu erstrecken, soweit dies zum Schutze der in § 55 Abs. 1 bezeichneten Rechtsgüter und Belange erforderlich ist.</w:t>
      </w:r>
    </w:p>
    <w:p>
      <w:r>
        <w:rPr>
          <w:color w:val="555555"/>
          <w:sz w:val="17"/>
        </w:rPr>
        <w:t xml:space="preserve">Zitiervorschlag: § 129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