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BBergG — Bohrungen</w:t>
      </w:r>
    </w:p>
    <w:p>
      <w:r>
        <w:rPr>
          <w:color w:val="555555"/>
          <w:sz w:val="18"/>
        </w:rPr>
        <w:t xml:space="preserve">Bundesberggesetz</w:t>
      </w:r>
    </w:p>
    <w:p>
      <w:r>
        <w:rPr>
          <w:color w:val="555555"/>
          <w:sz w:val="18"/>
        </w:rPr>
        <w:t xml:space="preserve">Stand: 23.12.2025 (konsolidierte Textfassung, kein amtliches Inkrafttretensdatum)</w:t>
      </w:r>
    </w:p>
    <w:p>
      <w:r>
        <w:t xml:space="preserve">(1) Für die nicht unter § 2 fallenden Bohrungen und die dazugehörigen Betriebseinrichtungen gelten, wenn die Bohrungen mehr als hundert Meter in den Boden eindringen sollen, die §§ 50 bis 62 und 65 bis 74 mit folgender Maßangabe entsprechend:</w:t>
      </w:r>
    </w:p>
    <w:p>
      <w:pPr>
        <w:ind w:left="420"/>
      </w:pPr>
      <w:r>
        <w:t xml:space="preserve">1. Beginn und Einstellung der Bohrarbeiten sind mindestens zwei Wochen vorher anzuzeigen. Müssen Bohrarbeiten schon in kürzerer Frist eingestellt werden, so ist die Anzeige unverzüglich zu erstatten.</w:t>
      </w:r>
    </w:p>
    <w:p>
      <w:pPr>
        <w:ind w:left="420"/>
      </w:pPr>
      <w:r>
        <w:t xml:space="preserve">2. § 51 Abs. 1 gilt nur, wenn die zuständige Behörde die Einhaltung der Betriebsplanpflicht im Einzelfall mit Rücksicht auf den Schutz Beschäftigter oder Dritter oder die Bedeutung des Betriebes für erforderlich erklärt.</w:t>
      </w:r>
    </w:p>
    <w:p>
      <w:pPr>
        <w:ind w:left="420"/>
      </w:pPr>
      <w:r>
        <w:t xml:space="preserve">3. Als Unternehmer ist auch anzusehen, wer eine Bohrung auf fremde Rechnung ausführt.</w:t>
      </w:r>
    </w:p>
    <w:p>
      <w:pPr>
        <w:ind w:left="420"/>
      </w:pPr>
      <w:r>
        <w:t xml:space="preserve">4. Die Auskunftspflicht nach § 70 Abs. 1 gilt auch für die Aufschlußergebnisse.</w:t>
      </w:r>
    </w:p>
    <w:p>
      <w:pPr>
        <w:ind w:left="420"/>
      </w:pPr>
      <w:r>
        <w:t xml:space="preserve">5. Die Erfüllung der Pflichten durch einen Unternehmer befreit die übrigen mitverpflichteten Unternehmer.</w:t>
      </w:r>
    </w:p>
    <w:p>
      <w:r>
        <w:t xml:space="preserve">(2) Im Fall der Anzeige einer Bohrung bis zu einer Teufe von 400 Metern zur Aufsuchung oder zur Gewinnung von Erdwärme hat die zuständige Behörde die Unterlagen innerhalb von vier Wochen zu prüfen. Äußert sich die zuständige Behörde innerhalb dieser Frist nicht, so gilt die Einhaltung einer Betriebsplanpflicht nach Absatz 1 Nummer 2 als nicht erforderlich. Soweit ein zentrales Bohranzeigeportal durch die zuständige Behörde eingerichtet ist, kann die Anzeige nach Absatz 1 Nummer 1 an das Bohranzeigeportal erfolgen. Eine Anzeige nach Absatz 1 Nummer 1 darf frühestens neun Monate vor Beginn der Bohrung erfolgen.</w:t>
      </w:r>
    </w:p>
    <w:p>
      <w:r>
        <w:t xml:space="preserve">(3) Die Vorschriften des Wasserhaushaltsgesetzes, der Landeswassergesetze und der auf Grund dieser Gesetze erlassenen Rechtsverordnungen bleiben unberührt.</w:t>
      </w:r>
    </w:p>
    <w:p>
      <w:r>
        <w:rPr>
          <w:color w:val="555555"/>
          <w:sz w:val="17"/>
        </w:rPr>
        <w:t xml:space="preserve">Zitiervorschlag: § 127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