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BBergG — Benachrichtigungen</w:t>
      </w:r>
    </w:p>
    <w:p>
      <w:r>
        <w:rPr>
          <w:color w:val="555555"/>
          <w:sz w:val="18"/>
        </w:rPr>
        <w:t xml:space="preserve">Bundesberggesetz</w:t>
      </w:r>
    </w:p>
    <w:p>
      <w:r>
        <w:rPr>
          <w:color w:val="555555"/>
          <w:sz w:val="18"/>
        </w:rPr>
        <w:t xml:space="preserve">Stand: 10.06.2019 (konsolidierte Textfassung, kein amtliches Inkrafttretensdatum)</w:t>
      </w:r>
    </w:p>
    <w:p>
      <w:r>
        <w:t xml:space="preserve">(1) Die zuständige Behörde teilt dem Grundbuchamt die Einleitung des Grundabtretungsverfahrens mit. Das Grundbuchamt hat die zuständig Behörde von allen Eintragungen zu benachrichtigen, die nach dem Zeitpunkt der Einleitung des Grundabtretungsverfahrens im Grundbuch des betroffenen Grundstücks vorgenommen worden sind und vorgenommen werden.</w:t>
      </w:r>
    </w:p>
    <w:p>
      <w:r>
        <w:t xml:space="preserve">(2) Ist im Grundbuch die Anordnung der Zwangsversteigerung oder Zwangsverwaltung eingetragen, so gibt die zuständige Behörde dem Vollstreckungsgericht von der Einleitung des Grundabtretungsverfahrens sowie von der Entscheidung über den Grundabtretungsantrag Kenntnis, soweit davon das Grundstück betroffen wird, das Gegenstand des Vollstreckungsverfahrens ist.</w:t>
      </w:r>
    </w:p>
    <w:p>
      <w:r>
        <w:rPr>
          <w:color w:val="555555"/>
          <w:sz w:val="17"/>
        </w:rPr>
        <w:t xml:space="preserve">Zitiervorschlag: § 106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