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BBergG — Vollstreckbarer Titel</w:t>
      </w:r>
    </w:p>
    <w:p>
      <w:r>
        <w:rPr>
          <w:color w:val="555555"/>
          <w:sz w:val="18"/>
        </w:rPr>
        <w:t xml:space="preserve">Bundesberggesetz</w:t>
      </w:r>
    </w:p>
    <w:p>
      <w:r>
        <w:rPr>
          <w:color w:val="555555"/>
          <w:sz w:val="18"/>
        </w:rPr>
        <w:t xml:space="preserve">Stand: 10.06.2019 (konsolidierte Textfassung, kein amtliches Inkrafttretensdatum)</w:t>
      </w:r>
    </w:p>
    <w:p>
      <w:r>
        <w:t xml:space="preserve">(1) Die Zwangsvollstreckung nach den Vorschriften der Zivilprozeßordnung über die Vollstreckung von Urteilen in bürgerlichen Rechtsstreitigkeiten findet statt</w:t>
      </w:r>
    </w:p>
    <w:p>
      <w:pPr>
        <w:ind w:left="420"/>
      </w:pPr>
      <w:r>
        <w:t xml:space="preserve">1. aus der Niederschrift über eine Einigung wegen der in ihr bezeichneten Entschädigungsleistungen,</w:t>
      </w:r>
    </w:p>
    <w:p>
      <w:pPr>
        <w:ind w:left="420"/>
      </w:pPr>
      <w:r>
        <w:t xml:space="preserve">2. aus einer nicht mehr anfechtbaren Entscheidung über die Grundabtretung und einer nicht mehr anfechtbaren Entscheidung nach § 89 Abs. 2 oder 3, § 91 Satz 2 oder § 96 Abs. 4 oder 5 wegen der darin festgesetzten Entschädigungsleistungen,</w:t>
      </w:r>
    </w:p>
    <w:p>
      <w:pPr>
        <w:ind w:left="420"/>
      </w:pPr>
      <w:r>
        <w:t xml:space="preserve">3. aus einer Entscheidung über die vorzeitige Besitzeinweisung, deren Änderung oder Aufhebung wegen der darin festgesetzten Leistungen.</w:t>
      </w:r>
    </w:p>
    <w:p>
      <w:r>
        <w:t xml:space="preserve">(2) Die vollstreckbare Ausfertigung wird von dem Urkundsbeamten der Geschäftsstelle des Amtsgerichts erteilt, in dessen Bezirk die zuständige Behörde ihren Sitz hat und, wenn das Verfahren bei einem Gericht anhängig ist, von dem Urkundsbeamten der Geschäftsstelle dieses Gerichts. In den Fällen der §§ 731, 767 bis 770, 785, 786 und 791 der Zivilprozeßordnung tritt das Amtsgericht, in dessen Bezirk die zuständige Behörde ihren Sitz hat, an die Stelle des Prozeßgerichts.</w:t>
      </w:r>
    </w:p>
    <w:p>
      <w:r>
        <w:rPr>
          <w:color w:val="555555"/>
          <w:sz w:val="17"/>
        </w:rPr>
        <w:t xml:space="preserve">Zitiervorschlag: § 104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