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BBauG — Zulässigkeit von Vorhaben im Geltungsbereich eines Bebauungsplans</w:t>
      </w:r>
    </w:p>
    <w:p>
      <w:r>
        <w:rPr>
          <w:color w:val="555555"/>
          <w:sz w:val="18"/>
        </w:rPr>
        <w:t xml:space="preserve">Baugesetzbuch</w:t>
      </w:r>
    </w:p>
    <w:p>
      <w:r>
        <w:rPr>
          <w:color w:val="555555"/>
          <w:sz w:val="18"/>
        </w:rPr>
        <w:t xml:space="preserve">Stand: 10.06.2019 (konsolidierte Textfassung, kein amtliches Inkrafttretensdatum)</w:t>
      </w:r>
    </w:p>
    <w:p>
      <w:r>
        <w:t xml:space="preserve">(1) Im Geltungsbereich eines Bebauungsplans, der allein oder gemeinsam mit sonstigen baurechtlichen Vorschriften mindestens Festsetzungen über die Art und das Maß der baulichen Nutzung, die überbaubaren Grundstücksflächen und die örtlichen Verkehrsflächen enthält, ist ein Vorhaben zulässig, wenn es diesen Festsetzungen nicht widerspricht und die Erschließung gesichert ist.</w:t>
      </w:r>
    </w:p>
    <w:p>
      <w:r>
        <w:t xml:space="preserve">(2) Im Geltungsbereich eines vorhabenbezogenen Bebauungsplans nach § 12 ist ein Vorhaben zulässig, wenn es dem Bebauungsplan nicht widerspricht und die Erschließung gesichert ist.</w:t>
      </w:r>
    </w:p>
    <w:p>
      <w:r>
        <w:t xml:space="preserve">(3) Im Geltungsbereich eines Bebauungsplans, der die Voraussetzungen des Absatzes 1 nicht erfüllt (einfacher Bebauungsplan), richtet sich die Zulässigkeit von Vorhaben im Übrigen nach § 34 oder § 35.</w:t>
      </w:r>
    </w:p>
    <w:p>
      <w:r>
        <w:rPr>
          <w:color w:val="555555"/>
          <w:sz w:val="17"/>
        </w:rPr>
        <w:t xml:space="preserve">Zitiervorschlag: § 30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