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BBauG — Beteiligung der Öffentlichkeit</w:t>
      </w:r>
    </w:p>
    <w:p>
      <w:r>
        <w:rPr>
          <w:color w:val="555555"/>
          <w:sz w:val="18"/>
        </w:rPr>
        <w:t xml:space="preserve">Baugesetzbuch</w:t>
      </w:r>
    </w:p>
    <w:p>
      <w:r>
        <w:rPr>
          <w:color w:val="555555"/>
          <w:sz w:val="18"/>
        </w:rPr>
        <w:t xml:space="preserve">Stand: 07.07.2023 (konsolidierte Textfassung, kein amtliches Inkrafttretensdatum)</w:t>
      </w:r>
    </w:p>
    <w:p>
      <w:r>
        <w:t xml:space="preserve">(1) Die Öffentlichkeit ist möglichst frühzeitig über die allgemeinen Ziele und Zwecke der Planung, sich wesentlich unterscheidende Lösungen, die für die Neugestaltung oder Entwicklung eines Gebiets in Betracht kommen, und die voraussichtlichen Auswirkungen der Planung öffentlich zu unterrichten; ihr ist Gelegenheit zur Äußerung und Erörterung zu geben. Auch Kinder und Jugendliche sind Teil der Öffentlichkeit im Sinne des Satzes 1. Von der Unterrichtung und Erörterung kann abgesehen werden, wenn</w:t>
      </w:r>
    </w:p>
    <w:p>
      <w:pPr>
        <w:ind w:left="420"/>
      </w:pPr>
      <w:r>
        <w:t xml:space="preserve">1. ein Bebauungsplan aufgestellt oder aufgehoben wird und sich dies auf das Plangebiet und die Nachbargebiete nicht oder nur unwesentlich auswirkt oder</w:t>
      </w:r>
    </w:p>
    <w:p>
      <w:pPr>
        <w:ind w:left="420"/>
      </w:pPr>
      <w:r>
        <w:t xml:space="preserve">2. die Unterrichtung und Erörterung bereits zuvor auf anderer Grundlage erfolgt sind.</w:t>
      </w:r>
    </w:p>
    <w:p>
      <w:r>
        <w:t xml:space="preserve">An die Unterrichtung und Erörterung schließt sich das Verfahren nach Absatz 2 auch an, wenn die Erörterung zu einer Änderung der Planung führt.</w:t>
      </w:r>
    </w:p>
    <w:p>
      <w:r>
        <w:t xml:space="preserve">(2) Die Entwürfe der Bauleitpläne sind mit der Begründung und den nach Einschätzung der Gemeinde wesentlichen, bereits vorliegenden umweltbezogenen Stellungnahmen für die Dauer eines Monats, mindestens jedoch für die Dauer von 30 Tagen, oder bei Vorliegen eines wichtigen Grundes für die Dauer einer angemessenen längeren Frist im Internet zu veröffentlichen. Zusätzlich zur Veröffentlichung im Internet nach Satz 1 sind eine oder mehrere andere leicht zu erreichende Zugangsmöglichkeiten, etwa durch öffentlich zugängliche Lesegeräte oder durch eine öffentliche Auslegung der in Satz 1 genannten Unterlagen, zur Verfügung zu stellen. Die nach § 4 Absatz 2 Beteiligten sollen von der Veröffentlichung im Internet auf elektronischem Weg benachrichtigt werden. Die Internetseite oder Internetadresse, unter der die in Satz 1 genannten Unterlagen eingesehen werden können, die Dauer der Veröffentlichungsfrist sowie Angaben dazu, welche Arten umweltbezogener Informationen verfügbar sind, sind vor Beginn der Veröffentlichungsfrist ortsüblich bekannt zu machen; in der Bekanntmachung ist darauf hinzuweisen,</w:t>
      </w:r>
    </w:p>
    <w:p>
      <w:pPr>
        <w:ind w:left="420"/>
      </w:pPr>
      <w:r>
        <w:t xml:space="preserve">1. dass Stellungnahmen während der Dauer der Veröffentlichungsfrist abgegeben werden können,</w:t>
      </w:r>
    </w:p>
    <w:p>
      <w:pPr>
        <w:ind w:left="420"/>
      </w:pPr>
      <w:r>
        <w:t xml:space="preserve">2. dass Stellungnahmen elektronisch übermittelt werden sollen, bei Bedarf aber auch auf anderem Weg abgegeben werden können,</w:t>
      </w:r>
    </w:p>
    <w:p>
      <w:pPr>
        <w:ind w:left="420"/>
      </w:pPr>
      <w:r>
        <w:t xml:space="preserve">3. dass nicht fristgerecht abgegebene Stellungnahmen bei der Beschlussfassung über den Bauleitplan unberücksichtigt bleiben können und</w:t>
      </w:r>
    </w:p>
    <w:p>
      <w:pPr>
        <w:ind w:left="420"/>
      </w:pPr>
      <w:r>
        <w:t xml:space="preserve">4. welche anderen leicht zu erreichenden Zugangsmöglichkeiten nach Satz 2 bestehen.</w:t>
      </w:r>
    </w:p>
    <w:p>
      <w:r>
        <w:t xml:space="preserve">Der Inhalt der Bekanntmachung ist zusätzlich in das Internet einzustellen; die nach Satz 1 zu veröffentlichenden Unterlagen und der Inhalt der Bekanntmachung sind über ein zentrales Internetportal des Landes zugänglich zu machen. Die fristgemäß abgegebenen Stellungnahmen sind zu prüfen; das Ergebnis ist mitzuteilen. Haben mehr als 50 Personen Stellungnahmen mit im Wesentlichen gleichem Inhalt abgegeben, kann die Mitteilung dadurch ersetzt werden, dass diesen Personen die Einsicht in das Ergebnis ermöglicht wird; die Stelle, bei der das Ergebnis der Prüfung während der Dienststunden eingesehen werden kann, ist ortsüblich und über das Internet bekannt zu machen. Bei der Vorlage der Bauleitpläne nach § 6 oder § 10 Absatz 2 sind die nicht berücksichtigten Stellungnahmen mit einer Stellungnahme der Gemeinde beizufügen.</w:t>
      </w:r>
    </w:p>
    <w:p>
      <w:r>
        <w:t xml:space="preserve">(3) Bei Flächennutzungsplänen ist ergänzend zu dem Hinweis nach Absatz 2 Satz 4 zweiter Halbsatz darauf hinzuweisen, dass eine Vereinigung im Sinne des § 4 Absatz 3 Satz 1 Nummer 2 des Umwelt-Rechtsbehelfsgesetzes in einem Rechtsbehelfsverfahren nach § 7 Absatz 2 des Umwelt-Rechtsbehelfsgesetzes gemäß § 7 Absatz 3 Satz 1 des Umwelt-Rechtsbehelfsgesetzes mit allen Einwendungen ausgeschlossen ist, die sie im Rahmen der Veröffentlichungsfrist nicht oder nicht rechtzeitig geltend gemacht hat, aber hätte geltend machen können.</w:t>
      </w:r>
    </w:p>
    <w:p>
      <w:r>
        <w:rPr>
          <w:color w:val="555555"/>
          <w:sz w:val="17"/>
        </w:rPr>
        <w:t xml:space="preserve">Zitiervorschlag: § 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