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249a BBauG — Sonderregelung für Vorhaben zur Herstellung oder Speicherung von Wasserstoff aus erneuerbaren Energien</w:t>
      </w:r>
    </w:p>
    <w:p>
      <w:r>
        <w:rPr>
          <w:color w:val="555555"/>
          <w:sz w:val="18"/>
        </w:rPr>
        <w:t xml:space="preserve">Baugesetzbuch</w:t>
      </w:r>
    </w:p>
    <w:p>
      <w:r>
        <w:rPr>
          <w:color w:val="555555"/>
          <w:sz w:val="18"/>
        </w:rPr>
        <w:t xml:space="preserve">Stand: 07.07.2023 (konsolidierte Textfassung, kein amtliches Inkrafttretensdatum)</w:t>
      </w:r>
    </w:p>
    <w:p>
      <w:r>
        <w:t xml:space="preserve">(1) Ein Vorhaben, das der Herstellung oder Speicherung von Wasserstoff dient und in einem räumlich-funktionalen Zusammenhang mit einer Anlage zur Erforschung, Entwicklung oder Nutzung der Windenergie nach § 35 Absatz 1 Nummer 5 steht, gilt unter den in Absatz 4 genannten weiteren Voraussetzungen ebenfalls als Vorhaben nach § 35 Absatz 1 Nummer 5.</w:t>
      </w:r>
    </w:p>
    <w:p>
      <w:r>
        <w:t xml:space="preserve">(2) Ein Vorhaben, das der Herstellung oder Speicherung von Wasserstoff dient und in einem räumlich-funktionalen Zusammenhang mit einer Anlage zur Nutzung solarer Strahlungsenergie nach § 35 Absatz 1 Nummer 8 Buchstabe b oder Nummer 9 steht, gilt unter den in Absatz 4 genannten weiteren Voraussetzungen ebenfalls als Vorhaben nach § 35 Absatz 1 Nummer 8 Buchstabe b oder Nummer 9.</w:t>
      </w:r>
    </w:p>
    <w:p>
      <w:r>
        <w:t xml:space="preserve">(3) Ein Vorhaben, das der Herstellung oder Speicherung von Wasserstoff dient, ist unter den in den Absätzen 4 und 5 genannten weiteren Voraussetzungen im Außenbereich auch dann zulässig, wenn es im unmittelbar an eine vorhandene Anlage zur Nutzung solarer Strahlungsenergie anschließenden Außenbereich verwirklicht werden soll und der dieser Anlage zugrunde liegende Bebauungsplan vor dem 1. Januar 2023 öffentlich ausgelegt worden ist.</w:t>
      </w:r>
    </w:p>
    <w:p>
      <w:r>
        <w:t xml:space="preserve">(4) Ein Vorhaben ist nach den Absätzen 1 bis 3 nur zulässig, wenn</w:t>
      </w:r>
    </w:p>
    <w:p>
      <w:pPr>
        <w:ind w:left="420"/>
      </w:pPr>
      <w:r>
        <w:t xml:space="preserve">1. durch technische Vorkehrungen sichergestellt ist, dass der Wasserstoff ausschließlich aus dem Strom der in Absatz 1, 2 oder 3 genannten Anlage oder ergänzend dazu aus dem Strom sonstiger Anlagen zur Nutzung erneuerbarer Energien erzeugt wird,</w:t>
      </w:r>
    </w:p>
    <w:p>
      <w:pPr>
        <w:ind w:left="420"/>
      </w:pPr>
      <w:r>
        <w:t xml:space="preserve">2. die Größe der Grundfläche der zum Vorhaben gehörenden baulichen Anlagen 100 Quadratmeter und der Höhenunterschied zwischen der Geländeoberfläche im Mittel und dem höchsten Punkt der baulichen Anlagen 3,5 Meter nicht überschreitet,</w:t>
      </w:r>
    </w:p>
    <w:p>
      <w:pPr>
        <w:ind w:left="420"/>
      </w:pPr>
      <w:r>
        <w:t xml:space="preserve">3. die in Absatz 1, 2 oder 3 genannte Anlage oder die sonstigen Anlagen zur Nutzung erneuerbarer Energien nach Nummer 1 nicht bereits mit einem anderen Vorhaben zur Herstellung oder Speicherung von Wasserstoff verbunden sind und</w:t>
      </w:r>
    </w:p>
    <w:p>
      <w:pPr>
        <w:ind w:left="420"/>
      </w:pPr>
      <w:r>
        <w:t xml:space="preserve">4. die Kapazität des Wasserstoffspeichers, sofern das Vorhaben einen solchen umfasst, die in der Spalte 4 zu der Zeile 2.44 der Stoffliste in Anhang I der Störfall-Verordnung genannte Mengenschwelle für Wasserstoff nicht erreicht.</w:t>
      </w:r>
    </w:p>
    <w:p>
      <w:r>
        <w:t xml:space="preserve">(5) Ein Vorhaben ist nach Absatz 3 nur zulässig, wenn ergänzend zu den in Absatz 4 genannten Voraussetzungen</w:t>
      </w:r>
    </w:p>
    <w:p>
      <w:pPr>
        <w:ind w:left="420"/>
      </w:pPr>
      <w:r>
        <w:t xml:space="preserve">1. dem Vorhaben öffentliche Belange im Sinne des § 35 Absatz 3 nicht entgegenstehen und das Vorhaben den Zielen der Raumordnung entsprechend § 35 Absatz 3 Satz 2 nicht widerspricht,</w:t>
      </w:r>
    </w:p>
    <w:p>
      <w:pPr>
        <w:ind w:left="420"/>
      </w:pPr>
      <w:r>
        <w:t xml:space="preserve">2. die ausreichende Erschließung des Vorhabens gesichert ist und</w:t>
      </w:r>
    </w:p>
    <w:p>
      <w:pPr>
        <w:ind w:left="420"/>
      </w:pPr>
      <w:r>
        <w:t xml:space="preserve">3. die Voraussetzungen des § 35 Absatz 5 Satz 2 erster Halbsatz und Satz 3 gegeben sind.</w:t>
      </w:r>
    </w:p>
    <w:p>
      <w:r>
        <w:t xml:space="preserve">§ 36 ist entsprechend anzuwenden.</w:t>
      </w:r>
    </w:p>
    <w:p>
      <w:r>
        <w:rPr>
          <w:color w:val="555555"/>
          <w:sz w:val="17"/>
        </w:rPr>
        <w:t xml:space="preserve">Zitiervorschlag: § 249a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https://recht.nulegal.eu/gesetze/BBauG/249a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