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245e BBauG — Überleitungsvorschriften aus Anlass des Gesetzes zur Erhöhung und Beschleunigung des Ausbaus von Windenergieanlagen an Land</w:t>
      </w:r>
    </w:p>
    <w:p>
      <w:r>
        <w:rPr>
          <w:color w:val="555555"/>
          <w:sz w:val="18"/>
        </w:rPr>
        <w:t xml:space="preserve">Baugesetzbuch</w:t>
      </w:r>
    </w:p>
    <w:p>
      <w:r>
        <w:rPr>
          <w:color w:val="555555"/>
          <w:sz w:val="18"/>
        </w:rPr>
        <w:t xml:space="preserve">Stand: 15.08.2025 (konsolidierte Textfassung, kein amtliches Inkrafttretensdatum)</w:t>
      </w:r>
    </w:p>
    <w:p>
      <w:r>
        <w:t xml:space="preserve">(1) Die Rechtswirkungen eines Raumordnungs- oder Flächennutzungsplans gemäß § 35 Absatz 3 Satz 3 in der bis zum 1. Februar 2023 geltenden Fassung für Vorhaben nach § 35 Absatz 1 Nummer 5, die der Erforschung, Entwicklung oder Nutzung der Windenergie dienen, gelten vorbehaltlich des § 249 Absatz 5 Satz 2 fort, wenn der Plan bis zum 1. Februar 2024 wirksam geworden ist. Sie entfallen, soweit für den Geltungsbereich des Plans das Erreichen des Flächenbeitragswerts oder eines daraus abgeleiteten Teilflächenziels gemäß § 5 Absatz 1 oder Absatz 2 des Windenergieflächenbedarfsgesetzes festgestellt wird, spätestens aber mit Ablauf des Stichtags für den Flächenbeitragswert nach Spalte 1 der Anlage des Windenergieflächenbedarfsgesetzes. Der Plan gilt im Übrigen fort, wenn nicht im Einzelfall die Grundzüge der Planung berührt werden. Die Möglichkeit des Planungsträgers, den Plan zu ändern, zu ergänzen oder aufzuheben, bleibt unberührt. Werden in einem Flächennutzungsplan oder Raumordnungsplan zusätzliche Flächen für die Nutzung von Windenergie ausgewiesen, kann die Abwägung auf die Belange beschränkt werden, die durch die Ausweisung der zusätzlichen Flächen berührt werden. Dabei kann von dem Planungskonzept, das der Abwägung über bereits ausgewiesene Flächen zu Grunde gelegt wurde, abgewichen werden, sofern die Grundzüge der Planung erhalten werden. Von der Wahrung der Grundzüge der bisherigen Planung ist regelmäßig auszugehen, wenn Flächen im Umfang von nicht mehr als 25 Prozent der schon bislang ausgewiesenen Flächen zusätzlich ausgewiesen werden. § 249 Absatz 6 bleibt unberührt.</w:t>
      </w:r>
    </w:p>
    <w:p>
      <w:r>
        <w:t xml:space="preserve">(2) § 15 Absatz 3 ist entsprechend anzuwenden, wenn die Gemeinde beschlossen hat, einen Flächennutzungsplan aufzustellen, zu ändern oder zu ergänzen, um den Flächenbeitragswert im Sinne des § 3 Absatz 1 des Windenergieflächenbedarfsgesetzes oder ein daraus abgeleitetes Teilflächenziel zu erreichen. Die Entscheidung kann längstens bis zum Ablauf des Stichtags für den Flächenbeitragswert nach Spalte 1 der Anlage des Windenergieflächenbedarfsgesetzes ausgesetzt werden.</w:t>
      </w:r>
    </w:p>
    <w:p>
      <w:r>
        <w:t xml:space="preserve">(3) Die in Absatz 1 Satz 1 genannten Rechtswirkungen gemäß § 35 Absatz 3 Satz 3 können Vorhaben im Sinne des § 16b Absatz 1 und 2 des Bundes-Immissionsschutzgesetzes in der Fassung der Bekanntmachung vom 17. Mai 2013 (BGBl. I S. 1274; 2021 I S. 123), das zuletzt durch Artikel 1 des Gesetzes vom 24. September 2021 (BGBl. I S. 4458) geändert worden ist, nicht entgegengehalten werden, es sei denn, die Grundzüge der Planung werden berührt. Dies gilt nicht, wenn das Vorhaben in einem Natura 2000-Gebiet im Sinne des § 7 Absatz 1 Nummer 8 des Bundesnaturschutzgesetzes vom 29. Juli 2009 (BGBl. I S. 2542), das zuletzt durch Artikel 1 des Gesetzes vom 18. August 2021 (BGBl. I S. 3908) geändert worden ist, oder in einem Naturschutzgebiet im Sinne des § 23 des Bundesnaturschutzgesetzes verwirklicht werden soll.</w:t>
      </w:r>
    </w:p>
    <w:p>
      <w:r>
        <w:t xml:space="preserve">(4) Die in Absatz 1 Satz 1 genannten Rechtswirkungen können Vorhaben nach § 35 Absatz 1 Nummer 5, die der Erforschung, Entwicklung oder Nutzung der Windenergie dienen, nicht entgegengehalten werden, wenn für den Standort des Vorhabens in einem Planentwurf eine Ausweisung für Vorhaben nach § 35 Absatz 1 Nummer 5, die der Erforschung, Entwicklung oder Nutzung der Windenergie dienen, vorgesehen ist, für den Planentwurf bereits eine Beteiligung nach § 3 Absatz 2, § 4 Absatz 2 und § 4a Absatz 3 dieses Gesetzes oder § 9 Absatz 2 und 3 des Raumordnungsgesetzes durchgeführt wurde und anzunehmen ist, dass das Vorhaben den künftigen Ausweisungen entspricht. In Fällen des § 4a Absatz 3 Satz 1 dieses Gesetzes oder des § 9 Absatz 3 Satz 1 des Raumordnungsgesetzes kann ein Vorhaben unter den Voraussetzungen des Satzes 1 vor Durchführung der Öffentlichkeits- und Behördenbeteiligung zugelassen werden, wenn sich die vorgenommene Änderung oder Ergänzung des Planentwurfs nicht auf das Vorhaben auswirkt.</w:t>
      </w:r>
    </w:p>
    <w:p>
      <w:r>
        <w:t xml:space="preserve">(5) Eine Gemeinde, die nicht zuständige Planungsträgerin nach § 249 Absatz 5 dieses Gesetzes in Verbindung mit § 3 Absatz 2 Satz 1 Nummer 2 des Windenergieflächenbedarfsgesetzes ist, kann vor dem in Absatz 1 Satz 2 genannten Zeitpunkt ein Windenergiegebiet gemäß § 2 Nummer 1 des Windenergieflächenbedarfsgesetzes auch dann ausweisen, wenn die Ausweisung mit einem Ziel der Raumordnung nicht vereinbar ist, es sei denn, bei diesem Ziel handelt es sich um ein Vorranggebiet für mit der Windenergie unvereinbare Nutzungen oder Funktionen.</w:t>
      </w:r>
    </w:p>
    <w:p>
      <w:r>
        <w:rPr>
          <w:color w:val="555555"/>
          <w:sz w:val="17"/>
        </w:rPr>
        <w:t xml:space="preserve">Zitiervorschlag: § 245e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https://recht.nulegal.eu/gesetze/BBauG/245e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