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209 BBauG — Vorarbeiten auf Grundstücken</w:t>
      </w:r>
    </w:p>
    <w:p>
      <w:r>
        <w:rPr>
          <w:color w:val="555555"/>
          <w:sz w:val="18"/>
        </w:rPr>
        <w:t xml:space="preserve">Baugesetzbuch</w:t>
      </w:r>
    </w:p>
    <w:p>
      <w:r>
        <w:rPr>
          <w:color w:val="555555"/>
          <w:sz w:val="18"/>
        </w:rPr>
        <w:t xml:space="preserve">Stand: 10.06.2019 (konsolidierte Textfassung, kein amtliches Inkrafttretensdatum)</w:t>
      </w:r>
    </w:p>
    <w:p>
      <w:r>
        <w:t xml:space="preserve">(1) Eigentümer und Besitzer haben zu dulden, dass Beauftragte der zuständigen Behörden zur Vorbereitung der von ihnen nach diesem Gesetzbuch zu treffenden Maßnahmen Grundstücke betreten und Vermessungen, Boden- und Grundwasseruntersuchungen oder ähnliche Arbeiten ausführen. Die Absicht, solche Arbeiten auszuführen, ist den Eigentümern oder Besitzern vorher bekannt zu geben. Wohnungen dürfen nur mit Zustimmung der Wohnungsinhaber betreten werden.</w:t>
      </w:r>
    </w:p>
    <w:p>
      <w:r>
        <w:t xml:space="preserve">(2) Entstehen durch eine nach Absatz 1 zulässige Maßnahme dem Eigentümer oder Besitzer unmittelbare Vermögensnachteile, so ist dafür von der Stelle, die den Auftrag erteilt hat, eine angemessene Entschädigung in Geld zu leisten; kommt eine Einigung über die Geldentschädigung nicht zustande, so entscheidet die höhere Verwaltungsbehörde; vor der Entscheidung sind die Beteiligten zu hören. Hat eine Enteignungsbehörde den Auftrag erteilt, so hat der Antragsteller, in dessen Interesse die Enteignungsbehörde tätig geworden ist, dem Betroffenen die Entschädigung zu leisten; kommt eine Einigung über die Geldentschädigung nicht zustande, so setzt die Enteignungsbehörde die Entschädigung fest; vor der Entscheidung sind die Beteiligten zu hören.</w:t>
      </w:r>
    </w:p>
    <w:p>
      <w:r>
        <w:rPr>
          <w:color w:val="555555"/>
          <w:sz w:val="17"/>
        </w:rPr>
        <w:t xml:space="preserve">Zitiervorschlag: § 209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