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206 BBauG — Örtliche und sachliche Zuständigkeit</w:t>
      </w:r>
    </w:p>
    <w:p>
      <w:r>
        <w:rPr>
          <w:color w:val="555555"/>
          <w:sz w:val="18"/>
        </w:rPr>
        <w:t xml:space="preserve">Baugesetzbuch</w:t>
      </w:r>
    </w:p>
    <w:p>
      <w:r>
        <w:rPr>
          <w:color w:val="555555"/>
          <w:sz w:val="18"/>
        </w:rPr>
        <w:t xml:space="preserve">Stand: 10.06.2019 (konsolidierte Textfassung, kein amtliches Inkrafttretensdatum)</w:t>
      </w:r>
    </w:p>
    <w:p>
      <w:r>
        <w:t xml:space="preserve">(1) Örtlich zuständig ist die Behörde, in deren Bereich das betroffene Grundstück liegt. Werden Grundstücke betroffen, die örtlich oder wirtschaftlich zusammenhängen und demselben Eigentümer gehören, und liegen diese Grundstücke im Bereich mehrerer nach diesem Gesetzbuch sachlich zuständiger Behörden, so wird die örtlich zuständige Behörde durch die nächsthöhere gemeinsame Behörde bestimmt.</w:t>
      </w:r>
    </w:p>
    <w:p>
      <w:r>
        <w:t xml:space="preserve">(2) Ist eine höhere Verwaltungsbehörde nicht vorhanden, so ist die Oberste Landesbehörde zugleich höhere Verwaltungsbehörde.</w:t>
      </w:r>
    </w:p>
    <w:p>
      <w:r>
        <w:rPr>
          <w:color w:val="555555"/>
          <w:sz w:val="17"/>
        </w:rPr>
        <w:t xml:space="preserve">Zitiervorschlag: § 206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