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171d BBauG — Sicherung von Durchführungsmaßnahmen</w:t>
      </w:r>
    </w:p>
    <w:p>
      <w:r>
        <w:rPr>
          <w:color w:val="555555"/>
          <w:sz w:val="18"/>
        </w:rPr>
        <w:t xml:space="preserve">Baugesetzbuch</w:t>
      </w:r>
    </w:p>
    <w:p>
      <w:r>
        <w:rPr>
          <w:color w:val="555555"/>
          <w:sz w:val="18"/>
        </w:rPr>
        <w:t xml:space="preserve">Stand: 10.06.2019 (konsolidierte Textfassung, kein amtliches Inkrafttretensdatum)</w:t>
      </w:r>
    </w:p>
    <w:p>
      <w:r>
        <w:t xml:space="preserve">(1) Die Gemeinde kann durch Satzung ein Gebiet bezeichnen, das ein festgelegtes Stadtumbaugebiet (§ 171b Absatz 1) oder Teile davon umfasst und in dem zur Sicherung und sozialverträglichen Durchführung von Stadtumbaumaßnahmen die in § 14 Absatz 1 bezeichneten Vorhaben und sonstigen Maßnahmen der Genehmigung bedürfen. Auf die Satzung ist § 16 Absatz 2 entsprechend anzuwenden.</w:t>
      </w:r>
    </w:p>
    <w:p>
      <w:r>
        <w:t xml:space="preserve">(2) Ist der Beschluss über die Aufstellung einer Satzung nach Absatz 1 gefasst und ortsüblich bekannt gemacht, ist § 15 Absatz 1 auf die Durchführung der Vorhaben und Maßnahmen im Sinne von Absatz 1 entsprechend anzuwenden.</w:t>
      </w:r>
    </w:p>
    <w:p>
      <w:r>
        <w:t xml:space="preserve">(3) In den Fällen des Absatzes 1 darf die Genehmigung nur versagt werden, um einen den städtebaulichen und sozialen Belangen Rechnung tragenden Ablauf der Stadtumbaumaßnahmen auf der Grundlage des von der Gemeinde aufgestellten städtebaulichen Entwicklungskonzeptes (§ 171b Absatz 2) oder eines Sozialplans (§ 180) zu sichern. Die Genehmigung ist zu erteilen, wenn auch unter Berücksichtigung des Allgemeinwohls ein Absehen von dem Vorhaben oder der Maßnahme wirtschaftlich nicht zumutbar ist.</w:t>
      </w:r>
    </w:p>
    <w:p>
      <w:r>
        <w:t xml:space="preserve">(4) Die §§ 138, 173 und 174 sind im Gebiet der Satzung nach Absatz 1 entsprechend anzuwenden.</w:t>
      </w:r>
    </w:p>
    <w:p>
      <w:r>
        <w:rPr>
          <w:color w:val="555555"/>
          <w:sz w:val="17"/>
        </w:rPr>
        <w:t xml:space="preserve">Zitiervorschlag: § 171d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https://recht.nulegal.eu/gesetze/BBauG/171d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