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BBauG — Zurückstellung von Baugesuchen</w:t>
      </w:r>
    </w:p>
    <w:p>
      <w:r>
        <w:rPr>
          <w:color w:val="555555"/>
          <w:sz w:val="18"/>
        </w:rPr>
        <w:t xml:space="preserve">Baugesetzbuch</w:t>
      </w:r>
    </w:p>
    <w:p>
      <w:r>
        <w:rPr>
          <w:color w:val="555555"/>
          <w:sz w:val="18"/>
        </w:rPr>
        <w:t xml:space="preserve">Stand: 10.06.2019 (konsolidierte Textfassung, kein amtliches Inkrafttretensdatum)</w:t>
      </w:r>
    </w:p>
    <w:p>
      <w:r>
        <w:t xml:space="preserve">(1) Wird eine Veränderungssperre nach § 14 nicht beschlossen, obwohl die Voraussetzungen gegeben sind, oder ist eine beschlossene Veränderungssperre noch nicht in Kraft getreten, hat die Baugenehmigungsbehörde auf Antrag der Gemeinde die Entscheidung über die Zulässigkeit von Vorhaben im Einzelfall für einen Zeitraum bis zu zwölf Monaten auszusetzen, wenn zu befürchten ist, dass die Durchführung der Planung durch das Vorhaben unmöglich gemacht oder wesentlich erschwert werden würde. Wird kein Baugenehmigungsverfahren durchgeführt, wird auf Antrag der Gemeinde anstelle der Aussetzung der Entscheidung über die Zulässigkeit eine vorläufige Untersagung innerhalb einer durch Landesrecht festgesetzten Frist ausgesprochen. Die vorläufige Untersagung steht der Zurückstellung nach Satz 1 gleich.</w:t>
      </w:r>
    </w:p>
    <w:p>
      <w:r>
        <w:t xml:space="preserve">(2) Soweit für Vorhaben im förmlich festgelegten Sanierungsgebiet oder im städtebaulichen Entwicklungsbereich eine Genehmigungspflicht nach § 144 Absatz 1 besteht, sind die Vorschriften über die Zurückstellung von Baugesuchen nicht anzuwenden; mit der förmlichen Festlegung des Sanierungsgebiets oder des städtebaulichen Entwicklungsbereichs wird ein Bescheid über die Zurückstellung des Baugesuchs nach Absatz 1 unwirksam.</w:t>
      </w:r>
    </w:p>
    <w:p>
      <w:r>
        <w:t xml:space="preserve">(3) Auf Antrag der Gemeinde hat die Baugenehmigungsbehörde die Entscheidung über die Zulässigkeit von Vorhaben nach § 35 Absatz 1 Nummer 2 bis 6 für einen Zeitraum bis zu längstens einem Jahr nach Zustellung der Zurückstellung des Baugesuchs auszusetzen, wenn die Gemeinde beschlossen hat, einen Flächennutzungsplan aufzustellen, zu ändern oder zu ergänzen, mit dem die Rechtswirkungen des § 35 Absatz 3 Satz 3 erreicht werden sollen, und zu befürchten ist, dass die Durchführung der Planung durch das Vorhaben unmöglich gemacht oder wesentlich erschwert werden würde. Auf diesen Zeitraum ist die Zeit zwischen dem Eingang des Baugesuchs bei der zuständigen Behörde bis zur Zustellung der Zurückstellung des Baugesuchs nicht anzurechnen, soweit der Zeitraum für die Bearbeitung des Baugesuchs erforderlich ist. Der Antrag der Gemeinde nach Satz 1 ist nur innerhalb von sechs Monaten, nachdem die Gemeinde in einem Verwaltungsverfahren von dem Bauvorhaben förmlich Kenntnis erhalten hat, zulässig. Wenn besondere Umstände es erfordern, kann die Baugenehmigungsbehörde auf Antrag der Gemeinde die Entscheidung nach Satz 1 um höchstens ein weiteres Jahr aussetzen.</w:t>
      </w:r>
    </w:p>
    <w:p>
      <w:r>
        <w:rPr>
          <w:color w:val="555555"/>
          <w:sz w:val="17"/>
        </w:rPr>
        <w:t xml:space="preserve">Zitiervorschlag: § 15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