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149 BBauG — Kosten- und Finanzierungsübersicht</w:t>
      </w:r>
    </w:p>
    <w:p>
      <w:r>
        <w:rPr>
          <w:color w:val="555555"/>
          <w:sz w:val="18"/>
        </w:rPr>
        <w:t xml:space="preserve">Baugesetzbuch</w:t>
      </w:r>
    </w:p>
    <w:p>
      <w:r>
        <w:rPr>
          <w:color w:val="555555"/>
          <w:sz w:val="18"/>
        </w:rPr>
        <w:t xml:space="preserve">Stand: 10.06.2019 (konsolidierte Textfassung, kein amtliches Inkrafttretensdatum)</w:t>
      </w:r>
    </w:p>
    <w:p>
      <w:r>
        <w:t xml:space="preserve">(1) Die Gemeinde hat nach dem Stand der Planung eine Kosten- und Finanzierungsübersicht aufzustellen. Die Übersicht ist mit den Kosten- und Finanzierungsvorstellungen anderer Träger öffentlicher Belange, deren Aufgabenbereich durch die Sanierung berührt wird, abzustimmen und der höheren Verwaltungsbehörde vorzulegen.</w:t>
      </w:r>
    </w:p>
    <w:p>
      <w:r>
        <w:t xml:space="preserve">(2) In der Kostenübersicht hat die Gemeinde die Kosten der Gesamtmaßnahme darzustellen, die ihr voraussichtlich entstehen. Die Kosten anderer Träger öffentlicher Belange für Maßnahmen im Zusammenhang mit der Sanierung sollen nachrichtlich angegeben werden.</w:t>
      </w:r>
    </w:p>
    <w:p>
      <w:r>
        <w:t xml:space="preserve">(3) In der Finanzierungsübersicht hat die Gemeinde ihre Vorstellungen über die Deckung der Kosten der Gesamtmaßnahme darzulegen. Finanzierungs- und Förderungsmittel auf anderer gesetzlicher Grundlage sowie die Finanzierungsvorstellungen anderer Träger öffentlicher Belange sollen nachrichtlich angegeben werden.</w:t>
      </w:r>
    </w:p>
    <w:p>
      <w:r>
        <w:t xml:space="preserve">(4) Die Kosten- und Finanzierungsübersicht kann mit Zustimmung der nach Landesrecht zuständigen Behörde auf den Zeitraum der mehrjährigen Finanzplanung der Gemeinde beschränkt werden. Das Erfordernis, die städtebauliche Sanierungsmaßnahme innerhalb eines absehbaren Zeitraums durchzuführen, bleibt unberührt.</w:t>
      </w:r>
    </w:p>
    <w:p>
      <w:r>
        <w:t xml:space="preserve">(5) Die Gemeinde und die höhere Verwaltungsbehörde können von anderen Trägern öffentlicher Belange Auskunft über deren eigene Absichten im förmlich festgelegten Sanierungsgebiet und ihre Kosten- und Finanzierungsvorstellungen verlangen.</w:t>
      </w:r>
    </w:p>
    <w:p>
      <w:r>
        <w:t xml:space="preserve">(6) Die höhere Verwaltungsbehörde kann von der Gemeinde Ergänzungen oder Änderungen der Kosten- und Finanzierungsübersicht verlangen. Sie hat für ein wirtschaftlich sinnvolles Zusammenwirken der Gemeinde und der anderen Träger öffentlicher Belange bei der Durchführung ihrer Maßnahmen zu sorgen und die Gemeinde bei der Beschaffung von Förderungsmitteln aus öffentlichen Haushalten zu unterstützen.</w:t>
      </w:r>
    </w:p>
    <w:p>
      <w:r>
        <w:rPr>
          <w:color w:val="555555"/>
          <w:sz w:val="17"/>
        </w:rPr>
        <w:t xml:space="preserve">Zitiervorschlag: § 149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