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BBauG — Vorbereitung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Vorbereitung der Sanierung ist Aufgabe der Gemeinde; sie umfasst</w:t>
      </w:r>
    </w:p>
    <w:p>
      <w:pPr>
        <w:ind w:left="420"/>
      </w:pPr>
      <w:r>
        <w:t xml:space="preserve">1. die vorbereitenden Untersuchungen,</w:t>
      </w:r>
    </w:p>
    <w:p>
      <w:pPr>
        <w:ind w:left="420"/>
      </w:pPr>
      <w:r>
        <w:t xml:space="preserve">2. die förmliche Festlegung des Sanierungsgebiets,</w:t>
      </w:r>
    </w:p>
    <w:p>
      <w:pPr>
        <w:ind w:left="420"/>
      </w:pPr>
      <w:r>
        <w:t xml:space="preserve">3. die Bestimmung der Ziele und Zwecke der Sanierung,</w:t>
      </w:r>
    </w:p>
    <w:p>
      <w:pPr>
        <w:ind w:left="420"/>
      </w:pPr>
      <w:r>
        <w:t xml:space="preserve">4. die städtebauliche Planung; hierzu gehört auch die Bauleitplanung oder eine Rahmenplanung, soweit sie für die Sanierung erforderlich ist,</w:t>
      </w:r>
    </w:p>
    <w:p>
      <w:pPr>
        <w:ind w:left="420"/>
      </w:pPr>
      <w:r>
        <w:t xml:space="preserve">5. die Erörterung der beabsichtigten Sanierung,</w:t>
      </w:r>
    </w:p>
    <w:p>
      <w:pPr>
        <w:ind w:left="420"/>
      </w:pPr>
      <w:r>
        <w:t xml:space="preserve">6. die Erarbeitung und Fortschreibung des Sozialplans,</w:t>
      </w:r>
    </w:p>
    <w:p>
      <w:pPr>
        <w:ind w:left="420"/>
      </w:pPr>
      <w:r>
        <w:t xml:space="preserve">7. einzelne Ordnungs- und Baumaßnahmen, die vor einer förmlichen Festlegung des Sanierungsgebiets durchgeführt werden.</w:t>
      </w:r>
    </w:p>
    <w:p>
      <w:r>
        <w:rPr>
          <w:color w:val="555555"/>
          <w:sz w:val="17"/>
        </w:rPr>
        <w:t xml:space="preserve">Zitiervorschlag: § 140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https://recht.nulegal.eu/gesetze/BBauG/140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