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BBauG — Beitragspflichtiger</w:t>
      </w:r>
    </w:p>
    <w:p>
      <w:r>
        <w:rPr>
          <w:color w:val="555555"/>
          <w:sz w:val="18"/>
        </w:rPr>
        <w:t xml:space="preserve">Baugesetzbuch</w:t>
      </w:r>
    </w:p>
    <w:p>
      <w:r>
        <w:rPr>
          <w:color w:val="555555"/>
          <w:sz w:val="18"/>
        </w:rPr>
        <w:t xml:space="preserve">Stand: 10.06.2019 (konsolidierte Textfassung, kein amtliches Inkrafttretensdatum)</w:t>
      </w:r>
    </w:p>
    <w:p>
      <w:r>
        <w:t xml:space="preserve">(1) Beitragspflichtig ist derjenige, der im Zeitpunkt der Bekanntgabe des Beitragsbescheids Eigentümer des Grundstücks ist. Ist das Grundstück mit einem Erbbaurecht belastet, so ist der Erbbauberechtigte anstelle des Eigentümers beitragspflichtig. Ist das Grundstück mit einem dinglichen Nutzungsrecht nach Artikel 233 § 4 des Einführungsgesetzes zum Bürgerlichen Gesetzbuche belastet, so ist der Inhaber dieses Rechts anstelle des Eigentümers beitragspflichtig. Mehrere Beitragspflichtige haften als Gesamtschuldner; bei Wohnungs- und Teileigentum sind die einzelnen Wohnungs- und Teileigentümer nur entsprechend ihrem Miteigentumsanteil beitragspflichtig.</w:t>
      </w:r>
    </w:p>
    <w:p>
      <w:r>
        <w:t xml:space="preserve">(2) Der Beitrag ruht als öffentliche Last auf dem Grundstück, im Falle des Absatzes 1 Satz 2 auf dem Erbbaurecht, im Falle des Absatzes 1 Satz 3 auf dem dinglichen Nutzungsrecht, im Falle des Absatzes 1 Satz 4 auf dem Wohnungs- oder dem Teileigentum.</w:t>
      </w:r>
    </w:p>
    <w:p>
      <w:r>
        <w:rPr>
          <w:color w:val="555555"/>
          <w:sz w:val="17"/>
        </w:rPr>
        <w:t xml:space="preserve">Zitiervorschlag: § 134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