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BBauG — Enteignungsbehörde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Enteignung wird von der höheren Verwaltungsbehörde durchgeführt (Enteignungsbehörde).</w:t>
      </w:r>
    </w:p>
    <w:p>
      <w:r>
        <w:t xml:space="preserve">(2) Die Landesregierungen können durch Rechtsverordnung bestimmen, dass an den Entscheidungen der Enteignungsbehörde ehrenamtliche Beisitzer mitzuwirken haben.</w:t>
      </w:r>
    </w:p>
    <w:p>
      <w:r>
        <w:rPr>
          <w:color w:val="555555"/>
          <w:sz w:val="17"/>
        </w:rPr>
        <w:t xml:space="preserve">Zitiervorschlag: § 104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