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BBankPersV — Bankzulage</w:t>
      </w:r>
    </w:p>
    <w:p>
      <w:r>
        <w:rPr>
          <w:color w:val="555555"/>
          <w:sz w:val="18"/>
        </w:rPr>
        <w:t xml:space="preserve">Bundesbankpersonal-Verordnung</w:t>
      </w:r>
    </w:p>
    <w:p>
      <w:r>
        <w:rPr>
          <w:color w:val="555555"/>
          <w:sz w:val="18"/>
        </w:rPr>
        <w:t xml:space="preserve">Stand: 02.06.2020 (konsolidierte Textfassung, kein amtliches Inkrafttretensdatum)</w:t>
      </w:r>
    </w:p>
    <w:p>
      <w:r>
        <w:t xml:space="preserve">(1) Die Beamtinnen und Beamten sowie die Angestellten erhalten</w:t>
      </w:r>
    </w:p>
    <w:p>
      <w:pPr>
        <w:ind w:left="420"/>
      </w:pPr>
      <w:r>
        <w:t xml:space="preserve">1. für eine Verwendung in der Zentrale eine Bankzulage in Höhe von 9 Prozent des nach Absatz 2 maßgeblichen Grundgehalts oder Tabellenentgelts und</w:t>
      </w:r>
    </w:p>
    <w:p>
      <w:pPr>
        <w:ind w:left="420"/>
      </w:pPr>
      <w:r>
        <w:t xml:space="preserve">2. für eine Verwendung in den Hauptverwaltungen eine Bankzulage in Höhe von 5 Prozent des nach Absatz 2 maßgeblichen Grundgehalts oder Tabellenentgelts.</w:t>
      </w:r>
    </w:p>
    <w:p>
      <w:r>
        <w:t xml:space="preserve">(2) Maßgebliches Grundgehalt ist</w:t>
      </w:r>
    </w:p>
    <w:p>
      <w:pPr>
        <w:ind w:left="420"/>
      </w:pPr>
      <w:r>
        <w:t xml:space="preserve">1. für die Besoldungsgruppen A 3 bis A 12 der jeweilige Betrag nach Anlage IV des Bundesbesoldungsgesetzes in der am 1. März 2015 geltenden Fassung,</w:t>
      </w:r>
    </w:p>
    <w:p>
      <w:pPr>
        <w:ind w:left="420"/>
      </w:pPr>
      <w:r>
        <w:t xml:space="preserve">2. für die Besoldungsgruppen A 13 bis A 16 der jeweilige Betrag nach Anlage IV des Bundesbesoldungsgesetzes in der am 1. März 2012 geltenden Fassung und</w:t>
      </w:r>
    </w:p>
    <w:p>
      <w:pPr>
        <w:ind w:left="420"/>
      </w:pPr>
      <w:r>
        <w:t xml:space="preserve">3. für die Besoldungsgruppen der Bundesbesoldungsordnung B der jeweilige Betrag nach Anlage IV des Bundesbesoldungsgesetzes in der am 1. Januar 2011 geltenden Fassung.</w:t>
      </w:r>
    </w:p>
    <w:p>
      <w:r>
        <w:t xml:space="preserve">Maßgebliches Tabellenentgelt ist</w:t>
      </w:r>
    </w:p>
    <w:p>
      <w:pPr>
        <w:ind w:left="420"/>
      </w:pPr>
      <w:r>
        <w:t xml:space="preserve">1. für die Entgeltgruppen E 1 bis E 12 der jeweilige Betrag nach dem Tarifvertrag für die Beschäftigten der Deutschen Bundesbank vom 1. Oktober 2005 in der am 1. März 2015 geltenden Fassung und</w:t>
      </w:r>
    </w:p>
    <w:p>
      <w:pPr>
        <w:ind w:left="420"/>
      </w:pPr>
      <w:r>
        <w:t xml:space="preserve">2. für die Entgeltgruppen E 13 bis E 15 der jeweilige Betrag nach dem Tarifvertrag für die Beschäftigten der Deutschen Bundesbank vom 1. Oktober 2005 in der am 1. März 2012 geltenden Fassung.</w:t>
      </w:r>
    </w:p>
    <w:p>
      <w:r>
        <w:t xml:space="preserve">(3) Angestellten wird die Bankzulage mindestens in der Höhe gewährt, in der sie Angestellten, die in der nächstniedrigeren Entgeltgruppe eingestuft sind, gewährt wird.</w:t>
      </w:r>
    </w:p>
    <w:p>
      <w:r>
        <w:t xml:space="preserve">(4) Die Zulage ist nicht ruhegehaltfähig. Sie kann aus wichtigem Grund ganz oder teilweise widerrufen werden, insbesondere wenn die Leistungen hinter den Anforderungen zurückbleiben. Eine widerrufene Zulage kann nach angemessener Zeit wieder gewährt werden.</w:t>
      </w:r>
    </w:p>
    <w:p>
      <w:r>
        <w:t xml:space="preserve">(5) Soweit die Bankzulage nach § 31 Absatz 4 Satz 2 Nummer 1 Buchstabe b des Gesetzes über die Deutsche Bundesbank durch das Haushaltsbegleitgesetz 2006 (BGBl. I S. 1402) gekürzt worden oder weggefallen ist, wird eine Ausgleichszulage in Höhe des Unterschieds zwischen der am 31. Juli 2006 gewährten Bankzulage und der Zulage nach Absatz 1 gewährt. Die Ausgleichszulage vermindert sich bei Beamtinnen und Beamten bei Erhöhungen der Dienstbezüge im Sinne von § 31 Absatz 4 Satz 2 Nummer 2 des Gesetzes über die Deutsche Bundesbank um die Hälfte des Erhöhungsbetrags. Satz 2 gilt für Angestellte entsprechend. Absatz 4 gilt für die Ausgleichszulage entsprechend.</w:t>
      </w:r>
    </w:p>
    <w:p>
      <w:r>
        <w:rPr>
          <w:color w:val="555555"/>
          <w:sz w:val="17"/>
        </w:rPr>
        <w:t xml:space="preserve">Zitiervorschlag: § 2 BBankPersV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https://recht.nulegal.eu/gesetze/BBankPersV/2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