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BBankLV — Überleitung</w:t>
      </w:r>
    </w:p>
    <w:p>
      <w:r>
        <w:rPr>
          <w:color w:val="555555"/>
          <w:sz w:val="18"/>
        </w:rPr>
        <w:t xml:space="preserve">Bundesbanklaufbahnverordnung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Beamtinnen und Beamte, die sich beim Inkrafttreten dieser Verordnung bereits in einer Laufbahn nach der Anlage zu § 37 Absatz 2 der Vorschriften über die Vorbildung und die Laufbahnen der Beamten der Deutschen Bundesbank in der Fassung der Bekanntmachung vom 28. Dezember 1979 (BAnz. Nr. 6 vom 10. Januar 1980), die zuletzt durch den Beschluss vom 3. September 1998 (BAnz. S. 16 640) geändert worden sind, befinden, besitzen eine Befähigung nach § 2 Absatz 1 dieser Verordnung oder nach § 6 Absatz 2 der Bundeslaufbahnverordnung. Welche Laufbahnen einander entsprechen, ist in der Anlage 2 zu dieser Verordnung festgelegt.</w:t>
      </w:r>
    </w:p>
    <w:p>
      <w:r>
        <w:t xml:space="preserve">(2) Beamtinnen und Beamte, die sich in der Laufbahn des einfachen Dienstes befinden, besitzen die Befähigung für die Laufbahn des einfachen nichttechnischen Verwaltungsdienstes.</w:t>
      </w:r>
    </w:p>
    <w:p>
      <w:r>
        <w:t xml:space="preserve">(3) Beamtinnen und Beamte, die sich in der Laufbahn des Bankbetriebsdienstes oder des Büro- und Betriebsdienstes befinden, besitzen die Befähigung für die Laufbahn des mittleren Bankdienstes.</w:t>
      </w:r>
    </w:p>
    <w:p>
      <w:r>
        <w:rPr>
          <w:color w:val="555555"/>
          <w:sz w:val="17"/>
        </w:rPr>
        <w:t xml:space="preserve">Zitiervorschlag: § 8 BBankLV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https://recht.nulegal.eu/gesetze/BBankLV/8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