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BBankLV — Vorbereitungsdienst für den gehobenen Bankdienst</w:t>
      </w:r>
    </w:p>
    <w:p>
      <w:r>
        <w:rPr>
          <w:color w:val="555555"/>
          <w:sz w:val="18"/>
        </w:rPr>
        <w:t xml:space="preserve">Bundesbanklaufbahnverordnung</w:t>
      </w:r>
    </w:p>
    <w:p>
      <w:r>
        <w:rPr>
          <w:color w:val="555555"/>
          <w:sz w:val="18"/>
        </w:rPr>
        <w:t xml:space="preserve">Stand: 30.08.2025 (konsolidierte Textfassung, kein amtliches Inkrafttretensdatum)</w:t>
      </w:r>
    </w:p>
    <w:p>
      <w:r>
        <w:t xml:space="preserve">Der Vorbereitungsdienst für den gehobenen Bankdienst wird in einem Studiengang an der Hochschule der Deutschen Bundesbank durchgeführt. § 13 der Bundeslaufbahnverordnung bleibt im Übrigen unberührt.</w:t>
      </w:r>
    </w:p>
    <w:p>
      <w:r>
        <w:rPr>
          <w:color w:val="555555"/>
          <w:sz w:val="17"/>
        </w:rPr>
        <w:t xml:space="preserve">Zitiervorschlag: § 4 BBankLV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