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BBankG — Rechtsverhältnisse der Beamten, Angestellten und Arbeiter der Deutschen Bundesbank; Verordnungsermächtigungen</w:t>
      </w:r>
    </w:p>
    <w:p>
      <w:r>
        <w:rPr>
          <w:color w:val="555555"/>
          <w:sz w:val="18"/>
        </w:rPr>
        <w:t xml:space="preserve">Gesetz über die Deutsche Bundesbank</w:t>
      </w:r>
    </w:p>
    <w:p>
      <w:r>
        <w:rPr>
          <w:color w:val="555555"/>
          <w:sz w:val="18"/>
        </w:rPr>
        <w:t xml:space="preserve">Stand: 25.07.2024 (konsolidierte Textfassung, kein amtliches Inkrafttretensdatum)</w:t>
      </w:r>
    </w:p>
    <w:p>
      <w:r>
        <w:t xml:space="preserve">(1) Die Deutsche Bundesbank beschäftigt Beamte, Angestellte und Arbeiter.</w:t>
      </w:r>
    </w:p>
    <w:p>
      <w:r>
        <w:t xml:space="preserve">(2) Der Präsident der Deutschen Bundesbank ernennt die Beamten der Bank. Er ist oberste Dienstbehörde und vertritt insoweit die Bank gerichtlich und außergerichtlich. Als oberste Dienstbehörde stehen ihm sämtliche Disziplinarbefugnisse zu; er verhängt die Disziplinarmaßnahmen, soweit ihre Verhängung nicht den zuständigen Gerichten vorbehalten ist. Der Präsident kann seine Befugnisse nach diesem Absatz auf ein Mitglied des Vorstands mit der Möglichkeit der Weiterübertragung übertragen.</w:t>
      </w:r>
    </w:p>
    <w:p>
      <w:r>
        <w:t xml:space="preserve">(3) Die Beamten der Deutschen Bundesbank sind Bundesbeamte. Soweit nicht in diesem Gesetz etwas anderes bestimmt ist, sind die für Bundesbeamte allgemein geltenden Vorschriften anzuwenden. An die Stelle des Inkrafttretens des Bundesbeamtengesetzes tritt das Inkrafttreten dieses Gesetzes.</w:t>
      </w:r>
    </w:p>
    <w:p>
      <w:r>
        <w:t xml:space="preserve">(4) Die Bundesregierung wird ermächtigt, durch Rechtsverordnung ohne Zustimmung des Bundesrates die Rechtsverhältnisse der Beamten, Angestellten und Arbeiter der Deutschen Bundesbank zu regeln, soweit die Bedürfnisse eines geordneten und leistungsfähigen Bankbetriebes es erfordern. In der Rechtsverordnung nach Satz 1 kann nur bestimmt werden,</w:t>
      </w:r>
    </w:p>
    <w:p>
      <w:pPr>
        <w:ind w:left="420"/>
      </w:pPr>
      <w:r>
        <w:t xml:space="preserve">1. dass für die Beamten der Deutschen Bundesbank von folgenden Vorschriften des Bundesbeamtenrechts abgewichen wird:</w:t>
      </w:r>
    </w:p>
    <w:p>
      <w:pPr>
        <w:ind w:left="780"/>
      </w:pPr>
      <w:r>
        <w:t xml:space="preserve">a) von den §§ 19, 22 Absatz 5, § 28 Abs. 1 und 2, § 33 Abs. 2, § 99 Abs. 1 Satz 2 Nr. 3 und § 100 Abs. 1 Nr. 2 des Bundesbeamtengesetzes und von § 11 Nr. 3 Buchstabe a des Beamtenversorgungsgesetzes;</w:t>
      </w:r>
    </w:p>
    <w:p>
      <w:pPr>
        <w:ind w:left="780"/>
      </w:pPr>
      <w:r>
        <w:t xml:space="preserve">b) von den §§ 42 bis 49 des Bundesbesoldungsgesetzes in ihrer jeweils geltenden Fassung, soweit eine widerrufliche, nicht ruhegehaltfähige Bankzulage für eine Verwendung in der Zentrale bis zur Höhe von 9 vom Hundert des Grundgehalts und für eine Verwendung in den Hauptverwaltungen bis zur Höhe von 5 vom Hundert sowie in der Zentrale, den Hauptverwaltungen und Filialen eine Zuwendung für besondere Leistungen in Form einer Zulage oder einer Einmalzahlung gewährt werden;</w:t>
      </w:r>
    </w:p>
    <w:p>
      <w:pPr>
        <w:ind w:left="780"/>
      </w:pPr>
      <w:r>
        <w:t xml:space="preserve">c) von den Vorschriften über die Gewährung von Unterhaltszuschüssen für Beamte im Vorbereitungsdienst;</w:t>
      </w:r>
    </w:p>
    <w:p>
      <w:pPr>
        <w:ind w:left="420"/>
      </w:pPr>
      <w:r>
        <w:t xml:space="preserve">2. dass, soweit die Bankzulage nach Nummer 1 Buchstabe b durch das Haushaltsbegleitgesetz 2006 mit Wirkung vom 1. August 2006 weggefallen oder gekürzt wurde, eine Ausgleichszulage gewährt wird in Höhe des Unterschiedsbetrages zwischen der bisherigen und der neuen Zulage, bei Wegfall der Zulage in Höhe der bisherigen Zulage. Maßgebend ist die Höhe der am 31. Juli 2006 gewährten Bankzulage. Für an diesem Tag Beurlaubte ist die Bankzulage maßgebend, die ohne Beurlaubung an diesem Tag zugestanden hätte. Die Ausgleichszulage wird gezahlt, soweit und solange die bisherigen Anspruchsvoraussetzungen weiter erfüllt sind. Die Ausgleichszulage vermindert sich bei jeder Erhöhung der Dienstbezüge um die Hälfte des Erhöhungsbetrages; dies gilt nicht für Erhöhungen, die der Anpassung an die Bezüge im bisherigen Bundesgebiet dienen. Dienstbezüge in diesem Sinne sind Grundgehalt, Amts- und Stellenzulagen. Zu den Dienstbezügen rechnen auch Überleitungszulagen und Ausgleichszulagen, soweit sie wegen des Wegfalls oder der Verminderung solcher Dienstbezüge gewährt werden;</w:t>
      </w:r>
    </w:p>
    <w:p>
      <w:pPr>
        <w:ind w:left="420"/>
      </w:pPr>
      <w:r>
        <w:t xml:space="preserve">3. dass die Angestellten der Deutschen Bundesbank</w:t>
      </w:r>
    </w:p>
    <w:p>
      <w:pPr>
        <w:ind w:left="780"/>
      </w:pPr>
      <w:r>
        <w:t xml:space="preserve">a) zur Ausübung einer der in § 99 Abs. 1 Satz 2 Nr. 3 und § 100 Abs. 1 Nr. 2 des Bundesbeamtengesetzes bezeichneten Nebentätigkeiten der vorherigen Genehmigung bedürfen,</w:t>
      </w:r>
    </w:p>
    <w:p>
      <w:pPr>
        <w:ind w:left="780"/>
      </w:pPr>
      <w:r>
        <w:t xml:space="preserve">b) die in Nummer 1 Buchstabe b bezeichneten Bezüge sowie die Ausgleichszulage nach Nummer 2 entsprechend erhalten;</w:t>
      </w:r>
    </w:p>
    <w:p>
      <w:pPr>
        <w:ind w:left="420"/>
      </w:pPr>
      <w:r>
        <w:t xml:space="preserve">4. dass die Arbeiter die in Nummer 1 Buchstabe b bezeichnete Zuwendung für besondere Leistungen erhalten.</w:t>
      </w:r>
    </w:p>
    <w:p>
      <w:r>
        <w:t xml:space="preserve">Die Bundesregierung kann die Befugnis nach Satz 1 durch Rechtsverordnung ohne Zustimmung des Bundesrates auf den Vorstand der Deutschen Bundesbank übertragen. Rechtsverordnungen des Vorstandes der Deutschen Bundesbank bedürfen des Einvernehmens des Bundesministeriums des Innern, für Bau und Heimat und des Bundesministeriums der Finanzen.</w:t>
      </w:r>
    </w:p>
    <w:p>
      <w:r>
        <w:t xml:space="preserve">(5) Die in Absatz 4 Satz 2 Nr. 1 Buchstabe b bezeichneten Zuwendungen für besondere Leistungen dürfen insgesamt ein Zwanzigstel der Ausgaben für die Besoldung und Vergütung und Löhne der Beamten, Angestellten und Arbeiter der Deutschen Bundesbank nicht übersteigen. Die Bankzulage nimmt ab dem 1. August 2006 nicht an allgemeinen Erhöhungen der Besoldung teil.</w:t>
      </w:r>
    </w:p>
    <w:p>
      <w:r>
        <w:t xml:space="preserve">(6) Die Bundesregierung wird ermächtigt, zum Zweck eines geordneten und leistungsfähigen Bankbetriebs durch Rechtsverordnung die Vorschriften über die Vorbildung und die Laufbahnen der Beamten der Deutschen Bundesbank sowie die besonderen Vorschriften für die einzelnen Laufbahnen (Laufbahn-, Ausbildungs- und Prüfungsordnungen) der Beamten der Deutschen Bundesbank zu erlassen. In der Rechtsverordnung nach Satz 1 kann von den Vorschriften des Bundesbeamtenrechts über die Dauer des Vorbereitungsdienstes und der Probezeit sowie über die Dauer der Bewährungszeit für Beförderungen im gehobenen Dienst und für die Zulassung zum Aufstieg in den höheren Dienst abgewichen werden. Die Bundesregierung kann die Befugnis nach Satz 1 durch Rechtsverordnung auf den Vorstand der Deutschen Bundesbank übertragen. Rechtsverordnungen des Vorstands der Deutschen Bundesbank über die Vorbildung und die Laufbahnen bedürfen des Einvernehmens des Bundesministeriums des Innern, für Bau und Heimat und des Bundesministeriums der Finanzen; Rechtsverordnungen über die einzelnen Laufbahnen (Laufbahn-, Ausbildungs- und Prüfungsordnungen) bedürfen des Einvernehmens des Bundesministeriums des Innern, für Bau und Heimat.</w:t>
      </w:r>
    </w:p>
    <w:p>
      <w:r>
        <w:t xml:space="preserve">(7) Die Bundesregierung wird ermächtigt, durch Rechtsverordnung, die der Zustimmung des Bundesrates nicht bedarf, Vorschriften zur Lehrverpflichtung des hauptberuflichen wissenschaftlichen Personals der Hochschule der Deutschen Bundesbank zu erlassen, insbesondere</w:t>
      </w:r>
    </w:p>
    <w:p>
      <w:pPr>
        <w:ind w:left="420"/>
      </w:pPr>
      <w:r>
        <w:t xml:space="preserve">1. zum Umfang,</w:t>
      </w:r>
    </w:p>
    <w:p>
      <w:pPr>
        <w:ind w:left="420"/>
      </w:pPr>
      <w:r>
        <w:t xml:space="preserve">2. zu Anrechnungs- und Ermäßigungstatbeständen und</w:t>
      </w:r>
    </w:p>
    <w:p>
      <w:pPr>
        <w:ind w:left="420"/>
      </w:pPr>
      <w:r>
        <w:t xml:space="preserve">3. zu den Nebenpflichten, die mit der Lehrverpflichtung verbunden sind.</w:t>
      </w:r>
    </w:p>
    <w:p>
      <w:r>
        <w:t xml:space="preserve">Die Bundesregierung kann die Ermächtigung nach Satz 1 durch Rechtsverordnung, die der Zustimmung des Bundesrates nicht bedarf, auf den Vorstand der Deutschen Bundesbank übertragen.</w:t>
      </w:r>
    </w:p>
    <w:p>
      <w:r>
        <w:rPr>
          <w:color w:val="555555"/>
          <w:sz w:val="17"/>
        </w:rPr>
        <w:t xml:space="preserve">Zitiervorschlag: § 31 BBankG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https://recht.nulegal.eu/gesetze/BBankG/31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