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BBankG</w:t>
      </w:r>
    </w:p>
    <w:p>
      <w:r>
        <w:rPr>
          <w:color w:val="555555"/>
          <w:sz w:val="18"/>
        </w:rPr>
        <w:t xml:space="preserve">Gesetz über die Deutsche Bundesbank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28 BBankG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https://recht.nulegal.eu/gesetze/BBankG/28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