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BBV (Brandenburg) — Kosten</w:t>
      </w:r>
    </w:p>
    <w:p>
      <w:r>
        <w:rPr>
          <w:color w:val="555555"/>
          <w:sz w:val="18"/>
        </w:rPr>
        <w:t xml:space="preserve">Beitragsbemessungsverordnung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Kosten für die Beschaffung und Verwendung der zur Beitragserhebung notwendigen Daten sind unselbständiger Bestandteil der Gewässerunterhaltungskosten.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 BBV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